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jc w:val="center"/>
        <w:rPr>
          <w:rFonts w:ascii="Times New Roman" w:hAnsi="Times New Roman" w:eastAsia="方正小标宋简体"/>
          <w:sz w:val="44"/>
          <w:szCs w:val="44"/>
        </w:rPr>
      </w:pPr>
    </w:p>
    <w:p>
      <w:pPr>
        <w:widowControl/>
        <w:spacing w:line="7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吉林</w:t>
      </w:r>
      <w:r>
        <w:rPr>
          <w:rFonts w:ascii="Times New Roman" w:hAnsi="Times New Roman" w:eastAsia="方正小标宋简体"/>
          <w:sz w:val="44"/>
          <w:szCs w:val="44"/>
        </w:rPr>
        <w:t>省科学技术奖提名制实施办法</w:t>
      </w:r>
    </w:p>
    <w:p>
      <w:pPr>
        <w:spacing w:line="700" w:lineRule="exact"/>
        <w:jc w:val="center"/>
        <w:rPr>
          <w:rFonts w:ascii="华文楷体" w:hAnsi="华文楷体" w:eastAsia="华文楷体" w:cs="华文楷体"/>
          <w:sz w:val="32"/>
          <w:szCs w:val="32"/>
        </w:rPr>
      </w:pPr>
    </w:p>
    <w:p>
      <w:pPr>
        <w:pStyle w:val="9"/>
        <w:numPr>
          <w:ilvl w:val="0"/>
          <w:numId w:val="1"/>
        </w:numPr>
        <w:ind w:firstLineChars="0"/>
        <w:jc w:val="center"/>
        <w:rPr>
          <w:rFonts w:ascii="Times New Roman" w:hAnsi="Times New Roman" w:eastAsia="黑体"/>
          <w:sz w:val="32"/>
          <w:szCs w:val="32"/>
        </w:rPr>
      </w:pPr>
      <w:r>
        <w:rPr>
          <w:rFonts w:ascii="Times New Roman" w:hAnsi="Times New Roman" w:eastAsia="黑体"/>
          <w:sz w:val="32"/>
          <w:szCs w:val="32"/>
        </w:rPr>
        <w:t>总 则</w:t>
      </w:r>
    </w:p>
    <w:p>
      <w:pPr>
        <w:rPr>
          <w:rFonts w:ascii="Times New Roman" w:hAnsi="Times New Roman" w:eastAsia="黑体"/>
          <w:sz w:val="32"/>
          <w:szCs w:val="32"/>
        </w:rPr>
      </w:pP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第一条</w:t>
      </w:r>
      <w:r>
        <w:rPr>
          <w:rFonts w:ascii="Times New Roman" w:hAnsi="Times New Roman" w:eastAsia="仿宋_GB2312"/>
          <w:sz w:val="32"/>
          <w:szCs w:val="32"/>
        </w:rPr>
        <w:t xml:space="preserve"> 为规范</w:t>
      </w:r>
      <w:r>
        <w:rPr>
          <w:rFonts w:hint="eastAsia" w:ascii="Times New Roman" w:hAnsi="Times New Roman" w:eastAsia="仿宋_GB2312"/>
          <w:sz w:val="32"/>
          <w:szCs w:val="32"/>
        </w:rPr>
        <w:t>吉林</w:t>
      </w:r>
      <w:r>
        <w:rPr>
          <w:rFonts w:ascii="Times New Roman" w:hAnsi="Times New Roman" w:eastAsia="仿宋_GB2312"/>
          <w:sz w:val="32"/>
          <w:szCs w:val="32"/>
        </w:rPr>
        <w:t>省科学技术奖提名工作，根据《</w:t>
      </w:r>
      <w:r>
        <w:rPr>
          <w:rFonts w:hint="eastAsia" w:ascii="Times New Roman" w:hAnsi="Times New Roman" w:eastAsia="仿宋_GB2312"/>
          <w:sz w:val="32"/>
          <w:szCs w:val="32"/>
        </w:rPr>
        <w:t>吉林</w:t>
      </w:r>
      <w:r>
        <w:rPr>
          <w:rFonts w:ascii="Times New Roman" w:hAnsi="Times New Roman" w:eastAsia="仿宋_GB2312"/>
          <w:sz w:val="32"/>
          <w:szCs w:val="32"/>
        </w:rPr>
        <w:t>省科学技术奖励办法》（以下简称《奖励办法》）的有关规定，结合我省实际，制定本办法。</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第二条</w:t>
      </w:r>
      <w:r>
        <w:rPr>
          <w:rFonts w:ascii="Times New Roman" w:hAnsi="Times New Roman" w:eastAsia="仿宋_GB2312"/>
          <w:sz w:val="32"/>
          <w:szCs w:val="32"/>
        </w:rPr>
        <w:t xml:space="preserve"> 本办法适用于提名单位、提名专家提名</w:t>
      </w:r>
      <w:r>
        <w:rPr>
          <w:rFonts w:hint="eastAsia" w:ascii="Times New Roman" w:hAnsi="Times New Roman" w:eastAsia="仿宋_GB2312"/>
          <w:sz w:val="32"/>
          <w:szCs w:val="32"/>
        </w:rPr>
        <w:t>吉林</w:t>
      </w:r>
      <w:r>
        <w:rPr>
          <w:rFonts w:ascii="Times New Roman" w:hAnsi="Times New Roman" w:eastAsia="仿宋_GB2312"/>
          <w:sz w:val="32"/>
          <w:szCs w:val="32"/>
        </w:rPr>
        <w:t>省科学技术奖（以下简称</w:t>
      </w:r>
      <w:r>
        <w:rPr>
          <w:rFonts w:hint="eastAsia" w:ascii="Times New Roman" w:hAnsi="Times New Roman" w:eastAsia="仿宋_GB2312"/>
          <w:sz w:val="32"/>
          <w:szCs w:val="32"/>
        </w:rPr>
        <w:t>“</w:t>
      </w:r>
      <w:r>
        <w:rPr>
          <w:rFonts w:ascii="Times New Roman" w:hAnsi="Times New Roman" w:eastAsia="仿宋_GB2312"/>
          <w:sz w:val="32"/>
          <w:szCs w:val="32"/>
        </w:rPr>
        <w:t>省科技奖</w:t>
      </w:r>
      <w:r>
        <w:rPr>
          <w:rFonts w:hint="eastAsia" w:ascii="Times New Roman" w:hAnsi="Times New Roman" w:eastAsia="仿宋_GB2312"/>
          <w:sz w:val="32"/>
          <w:szCs w:val="32"/>
        </w:rPr>
        <w:t>”</w:t>
      </w:r>
      <w:r>
        <w:rPr>
          <w:rFonts w:ascii="Times New Roman" w:hAnsi="Times New Roman" w:eastAsia="仿宋_GB2312"/>
          <w:sz w:val="32"/>
          <w:szCs w:val="32"/>
        </w:rPr>
        <w:t>）的活动。</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第三条</w:t>
      </w:r>
      <w:r>
        <w:rPr>
          <w:rFonts w:ascii="Times New Roman" w:hAnsi="Times New Roman" w:eastAsia="仿宋_GB2312"/>
          <w:sz w:val="32"/>
          <w:szCs w:val="32"/>
        </w:rPr>
        <w:t xml:space="preserve"> 省科学技术</w:t>
      </w:r>
      <w:r>
        <w:rPr>
          <w:rFonts w:hint="eastAsia" w:ascii="Times New Roman" w:hAnsi="Times New Roman" w:eastAsia="仿宋_GB2312"/>
          <w:sz w:val="32"/>
          <w:szCs w:val="32"/>
        </w:rPr>
        <w:t>厅</w:t>
      </w:r>
      <w:r>
        <w:rPr>
          <w:rFonts w:ascii="Times New Roman" w:hAnsi="Times New Roman" w:eastAsia="仿宋_GB2312"/>
          <w:sz w:val="32"/>
          <w:szCs w:val="32"/>
        </w:rPr>
        <w:t>负责相关组织</w:t>
      </w:r>
      <w:r>
        <w:rPr>
          <w:rFonts w:hint="eastAsia" w:ascii="Times New Roman" w:hAnsi="Times New Roman" w:eastAsia="仿宋_GB2312"/>
          <w:sz w:val="32"/>
          <w:szCs w:val="32"/>
        </w:rPr>
        <w:t>、管理</w:t>
      </w:r>
      <w:r>
        <w:rPr>
          <w:rFonts w:ascii="Times New Roman" w:hAnsi="Times New Roman" w:eastAsia="仿宋_GB2312"/>
          <w:sz w:val="32"/>
          <w:szCs w:val="32"/>
        </w:rPr>
        <w:t>工作。</w:t>
      </w:r>
    </w:p>
    <w:p>
      <w:pPr>
        <w:ind w:firstLine="640" w:firstLineChars="200"/>
        <w:rPr>
          <w:rFonts w:ascii="Times New Roman" w:hAnsi="Times New Roman" w:eastAsia="仿宋_GB2312"/>
          <w:sz w:val="32"/>
          <w:szCs w:val="32"/>
        </w:rPr>
      </w:pPr>
    </w:p>
    <w:p>
      <w:pPr>
        <w:pStyle w:val="9"/>
        <w:numPr>
          <w:ilvl w:val="0"/>
          <w:numId w:val="1"/>
        </w:numPr>
        <w:ind w:firstLineChars="0"/>
        <w:jc w:val="center"/>
        <w:rPr>
          <w:rFonts w:ascii="Times New Roman" w:hAnsi="Times New Roman" w:eastAsia="黑体"/>
          <w:sz w:val="32"/>
          <w:szCs w:val="32"/>
        </w:rPr>
      </w:pPr>
      <w:r>
        <w:rPr>
          <w:rFonts w:ascii="Times New Roman" w:hAnsi="Times New Roman" w:eastAsia="黑体"/>
          <w:sz w:val="32"/>
          <w:szCs w:val="32"/>
        </w:rPr>
        <w:t>提名资格</w:t>
      </w:r>
    </w:p>
    <w:p>
      <w:pPr>
        <w:rPr>
          <w:rFonts w:ascii="Times New Roman" w:hAnsi="Times New Roman" w:eastAsia="仿宋_GB2312"/>
          <w:sz w:val="32"/>
          <w:szCs w:val="32"/>
        </w:rPr>
      </w:pP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第四条</w:t>
      </w:r>
      <w:r>
        <w:rPr>
          <w:rFonts w:ascii="Times New Roman" w:hAnsi="Times New Roman" w:eastAsia="仿宋_GB2312"/>
          <w:sz w:val="32"/>
          <w:szCs w:val="32"/>
        </w:rPr>
        <w:t xml:space="preserve"> 本办法所称提名单位是指具备独立法人资格的以下单位：</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（一）省人民政府科学技术主管部门及相关部门；</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（二）市州人民政府科学技术主管部门；</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）经省科学技术</w:t>
      </w:r>
      <w:r>
        <w:rPr>
          <w:rFonts w:hint="eastAsia" w:ascii="Times New Roman" w:hAnsi="Times New Roman" w:eastAsia="仿宋_GB2312"/>
          <w:sz w:val="32"/>
          <w:szCs w:val="32"/>
        </w:rPr>
        <w:t>厅</w:t>
      </w:r>
      <w:r>
        <w:rPr>
          <w:rFonts w:ascii="Times New Roman" w:hAnsi="Times New Roman" w:eastAsia="仿宋_GB2312"/>
          <w:sz w:val="32"/>
          <w:szCs w:val="32"/>
        </w:rPr>
        <w:t>认定具有提名资格的其他部门。</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 xml:space="preserve">第五条 </w:t>
      </w:r>
      <w:r>
        <w:rPr>
          <w:rFonts w:ascii="Times New Roman" w:hAnsi="Times New Roman" w:eastAsia="仿宋_GB2312"/>
          <w:sz w:val="32"/>
          <w:szCs w:val="32"/>
        </w:rPr>
        <w:t>本办法所称提名专家是指人事关系在</w:t>
      </w:r>
      <w:r>
        <w:rPr>
          <w:rFonts w:hint="eastAsia" w:ascii="Times New Roman" w:hAnsi="Times New Roman" w:eastAsia="仿宋_GB2312"/>
          <w:sz w:val="32"/>
          <w:szCs w:val="32"/>
        </w:rPr>
        <w:t>吉林</w:t>
      </w:r>
      <w:r>
        <w:rPr>
          <w:rFonts w:ascii="Times New Roman" w:hAnsi="Times New Roman" w:eastAsia="仿宋_GB2312"/>
          <w:sz w:val="32"/>
          <w:szCs w:val="32"/>
        </w:rPr>
        <w:t>省内单位的以下专家：</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（一）国家最高科学技术奖获奖者；</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（二）中国科学院院士，中国工程院院士；</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国家科学技术奖的第一完成人；</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w:t>
      </w:r>
      <w:r>
        <w:rPr>
          <w:rFonts w:hint="eastAsia" w:ascii="Times New Roman" w:hAnsi="Times New Roman" w:eastAsia="仿宋_GB2312"/>
          <w:sz w:val="32"/>
          <w:szCs w:val="32"/>
        </w:rPr>
        <w:t>吉林</w:t>
      </w:r>
      <w:r>
        <w:rPr>
          <w:rFonts w:ascii="Times New Roman" w:hAnsi="Times New Roman" w:eastAsia="仿宋_GB2312"/>
          <w:sz w:val="32"/>
          <w:szCs w:val="32"/>
        </w:rPr>
        <w:t>省科学技术</w:t>
      </w:r>
      <w:r>
        <w:rPr>
          <w:rFonts w:hint="eastAsia" w:ascii="Times New Roman" w:hAnsi="Times New Roman" w:eastAsia="仿宋_GB2312"/>
          <w:sz w:val="32"/>
          <w:szCs w:val="32"/>
        </w:rPr>
        <w:t>特殊</w:t>
      </w:r>
      <w:r>
        <w:rPr>
          <w:rFonts w:ascii="Times New Roman" w:hAnsi="Times New Roman" w:eastAsia="仿宋_GB2312"/>
          <w:sz w:val="32"/>
          <w:szCs w:val="32"/>
        </w:rPr>
        <w:t>贡献奖获奖者；</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w:t>
      </w:r>
      <w:r>
        <w:rPr>
          <w:rFonts w:hint="eastAsia" w:ascii="Times New Roman" w:hAnsi="Times New Roman" w:eastAsia="仿宋_GB2312"/>
          <w:sz w:val="32"/>
          <w:szCs w:val="32"/>
        </w:rPr>
        <w:t>吉林省科学技术奖一等奖的第一完成人；</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w:t>
      </w:r>
      <w:r>
        <w:rPr>
          <w:rFonts w:ascii="Times New Roman" w:hAnsi="Times New Roman" w:eastAsia="仿宋_GB2312"/>
          <w:sz w:val="32"/>
          <w:szCs w:val="32"/>
        </w:rPr>
        <w:t>省科学技术</w:t>
      </w:r>
      <w:r>
        <w:rPr>
          <w:rFonts w:hint="eastAsia" w:ascii="Times New Roman" w:hAnsi="Times New Roman" w:eastAsia="仿宋_GB2312"/>
          <w:sz w:val="32"/>
          <w:szCs w:val="32"/>
        </w:rPr>
        <w:t>厅</w:t>
      </w:r>
      <w:r>
        <w:rPr>
          <w:rFonts w:ascii="Times New Roman" w:hAnsi="Times New Roman" w:eastAsia="仿宋_GB2312"/>
          <w:sz w:val="32"/>
          <w:szCs w:val="32"/>
        </w:rPr>
        <w:t>公布的其他专家。</w:t>
      </w:r>
    </w:p>
    <w:p>
      <w:pPr>
        <w:ind w:firstLine="640" w:firstLineChars="200"/>
        <w:rPr>
          <w:rFonts w:hAnsi="仿宋" w:eastAsia="仿宋"/>
          <w:sz w:val="32"/>
          <w:szCs w:val="32"/>
        </w:rPr>
      </w:pPr>
      <w:r>
        <w:rPr>
          <w:rFonts w:hint="eastAsia" w:hAnsi="仿宋" w:eastAsia="仿宋"/>
          <w:sz w:val="32"/>
          <w:szCs w:val="32"/>
        </w:rPr>
        <w:t>提名专家年龄不超过</w:t>
      </w:r>
      <w:r>
        <w:rPr>
          <w:rFonts w:hint="eastAsia" w:eastAsia="仿宋"/>
          <w:sz w:val="32"/>
          <w:szCs w:val="32"/>
        </w:rPr>
        <w:t>70</w:t>
      </w:r>
      <w:r>
        <w:rPr>
          <w:rFonts w:hint="eastAsia" w:hAnsi="仿宋" w:eastAsia="仿宋"/>
          <w:sz w:val="32"/>
          <w:szCs w:val="32"/>
        </w:rPr>
        <w:t>岁，院士、国家最高科学技术奖和吉林省科学技术特殊贡献奖获奖人年龄不受限制。</w:t>
      </w:r>
    </w:p>
    <w:p>
      <w:pPr>
        <w:ind w:firstLine="640" w:firstLineChars="200"/>
        <w:rPr>
          <w:rFonts w:ascii="Times New Roman" w:hAnsi="Times New Roman" w:eastAsia="仿宋_GB2312"/>
          <w:sz w:val="32"/>
          <w:szCs w:val="32"/>
        </w:rPr>
      </w:pPr>
    </w:p>
    <w:p>
      <w:pPr>
        <w:pStyle w:val="9"/>
        <w:numPr>
          <w:ilvl w:val="0"/>
          <w:numId w:val="1"/>
        </w:numPr>
        <w:ind w:firstLineChars="0"/>
        <w:jc w:val="center"/>
        <w:rPr>
          <w:rFonts w:ascii="Times New Roman" w:hAnsi="Times New Roman" w:eastAsia="黑体"/>
          <w:sz w:val="32"/>
          <w:szCs w:val="32"/>
        </w:rPr>
      </w:pPr>
      <w:r>
        <w:rPr>
          <w:rFonts w:ascii="Times New Roman" w:hAnsi="Times New Roman" w:eastAsia="黑体"/>
          <w:sz w:val="32"/>
          <w:szCs w:val="32"/>
        </w:rPr>
        <w:t>提名条件</w:t>
      </w:r>
    </w:p>
    <w:p>
      <w:pPr>
        <w:rPr>
          <w:rFonts w:ascii="Times New Roman" w:hAnsi="Times New Roman" w:eastAsia="黑体"/>
          <w:sz w:val="32"/>
          <w:szCs w:val="32"/>
        </w:rPr>
      </w:pPr>
    </w:p>
    <w:p>
      <w:pPr>
        <w:ind w:firstLine="643" w:firstLineChars="200"/>
        <w:rPr>
          <w:rFonts w:ascii="Times New Roman" w:hAnsi="Times New Roman" w:eastAsia="仿宋_GB2312"/>
          <w:spacing w:val="-4"/>
          <w:sz w:val="32"/>
          <w:szCs w:val="32"/>
        </w:rPr>
      </w:pPr>
      <w:r>
        <w:rPr>
          <w:rFonts w:ascii="Times New Roman" w:hAnsi="Times New Roman" w:eastAsia="仿宋_GB2312"/>
          <w:b/>
          <w:sz w:val="32"/>
          <w:szCs w:val="32"/>
        </w:rPr>
        <w:t>第六条</w:t>
      </w:r>
      <w:r>
        <w:rPr>
          <w:rFonts w:ascii="Times New Roman" w:hAnsi="Times New Roman" w:eastAsia="仿宋_GB2312"/>
          <w:sz w:val="32"/>
          <w:szCs w:val="32"/>
        </w:rPr>
        <w:t xml:space="preserve"> 提名专家每人每年度可以独立或与他人联合提</w:t>
      </w:r>
      <w:r>
        <w:rPr>
          <w:rFonts w:ascii="Times New Roman" w:hAnsi="Times New Roman" w:eastAsia="仿宋_GB2312"/>
          <w:spacing w:val="-4"/>
          <w:sz w:val="32"/>
          <w:szCs w:val="32"/>
        </w:rPr>
        <w:t>名1项省科技奖项目。联合提名时列第一位的为责任专家。</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（一）国家最高科学技术奖获奖者</w:t>
      </w:r>
      <w:r>
        <w:rPr>
          <w:rFonts w:hint="eastAsia" w:ascii="Times New Roman" w:hAnsi="Times New Roman" w:eastAsia="仿宋_GB2312"/>
          <w:sz w:val="32"/>
          <w:szCs w:val="32"/>
        </w:rPr>
        <w:t>、</w:t>
      </w:r>
      <w:r>
        <w:rPr>
          <w:rFonts w:ascii="Times New Roman" w:hAnsi="Times New Roman" w:eastAsia="仿宋_GB2312"/>
          <w:sz w:val="32"/>
          <w:szCs w:val="32"/>
        </w:rPr>
        <w:t>院士</w:t>
      </w:r>
      <w:r>
        <w:rPr>
          <w:rFonts w:hint="eastAsia" w:ascii="仿宋" w:hAnsi="仿宋" w:eastAsia="仿宋" w:cs="仿宋"/>
          <w:color w:val="333333"/>
          <w:sz w:val="32"/>
          <w:szCs w:val="32"/>
          <w:shd w:val="clear" w:color="auto" w:fill="FFFFFF"/>
        </w:rPr>
        <w:t>和</w:t>
      </w:r>
      <w:r>
        <w:rPr>
          <w:rFonts w:hint="eastAsia" w:ascii="Times New Roman" w:hAnsi="Times New Roman" w:eastAsia="仿宋_GB2312"/>
          <w:sz w:val="32"/>
          <w:szCs w:val="32"/>
        </w:rPr>
        <w:t>省科学技术特殊贡献奖获奖者</w:t>
      </w:r>
      <w:r>
        <w:rPr>
          <w:rFonts w:ascii="Times New Roman" w:hAnsi="Times New Roman" w:eastAsia="仿宋_GB2312"/>
          <w:sz w:val="32"/>
          <w:szCs w:val="32"/>
        </w:rPr>
        <w:t>可独立提名且奖种不限；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）国家自然科学奖第一完成人</w:t>
      </w:r>
      <w:r>
        <w:rPr>
          <w:rFonts w:hint="eastAsia" w:ascii="Times New Roman" w:hAnsi="Times New Roman" w:eastAsia="仿宋_GB2312"/>
          <w:sz w:val="32"/>
          <w:szCs w:val="32"/>
        </w:rPr>
        <w:t>可独立</w:t>
      </w:r>
      <w:r>
        <w:rPr>
          <w:rFonts w:ascii="Times New Roman" w:hAnsi="Times New Roman" w:eastAsia="仿宋_GB2312"/>
          <w:sz w:val="32"/>
          <w:szCs w:val="32"/>
        </w:rPr>
        <w:t>提名1项省自然科学奖项目；</w:t>
      </w:r>
      <w:r>
        <w:rPr>
          <w:rFonts w:hint="eastAsia" w:ascii="Times New Roman" w:hAnsi="Times New Roman" w:eastAsia="仿宋_GB2312"/>
          <w:sz w:val="32"/>
          <w:szCs w:val="32"/>
        </w:rPr>
        <w:t>省自然科学奖一等奖第一完成人，可2人联合提名1项省自然科学奖；</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）国家科学技术</w:t>
      </w:r>
      <w:r>
        <w:rPr>
          <w:rFonts w:hint="eastAsia" w:ascii="Times New Roman" w:hAnsi="Times New Roman" w:eastAsia="仿宋_GB2312"/>
          <w:sz w:val="32"/>
          <w:szCs w:val="32"/>
        </w:rPr>
        <w:t>发明奖或</w:t>
      </w:r>
      <w:r>
        <w:rPr>
          <w:rFonts w:ascii="Times New Roman" w:hAnsi="Times New Roman" w:eastAsia="仿宋_GB2312"/>
          <w:sz w:val="32"/>
          <w:szCs w:val="32"/>
        </w:rPr>
        <w:t>国家科学</w:t>
      </w:r>
      <w:r>
        <w:rPr>
          <w:rFonts w:hint="eastAsia" w:ascii="Times New Roman" w:hAnsi="Times New Roman" w:eastAsia="仿宋_GB2312"/>
          <w:sz w:val="32"/>
          <w:szCs w:val="32"/>
        </w:rPr>
        <w:t>技术进步</w:t>
      </w:r>
      <w:r>
        <w:rPr>
          <w:rFonts w:ascii="Times New Roman" w:hAnsi="Times New Roman" w:eastAsia="仿宋_GB2312"/>
          <w:sz w:val="32"/>
          <w:szCs w:val="32"/>
        </w:rPr>
        <w:t>奖第一完成人</w:t>
      </w:r>
      <w:r>
        <w:rPr>
          <w:rFonts w:hint="eastAsia" w:ascii="Times New Roman" w:hAnsi="Times New Roman" w:eastAsia="仿宋_GB2312"/>
          <w:sz w:val="32"/>
          <w:szCs w:val="32"/>
        </w:rPr>
        <w:t>可独立</w:t>
      </w:r>
      <w:r>
        <w:rPr>
          <w:rFonts w:ascii="Times New Roman" w:hAnsi="Times New Roman" w:eastAsia="仿宋_GB2312"/>
          <w:sz w:val="32"/>
          <w:szCs w:val="32"/>
        </w:rPr>
        <w:t>提名1项省技术发明奖项目或省科技进步奖项目</w:t>
      </w:r>
      <w:r>
        <w:rPr>
          <w:rFonts w:hint="eastAsia" w:ascii="Times New Roman" w:hAnsi="Times New Roman" w:eastAsia="仿宋_GB2312"/>
          <w:sz w:val="32"/>
          <w:szCs w:val="32"/>
        </w:rPr>
        <w:t>；</w:t>
      </w:r>
      <w:r>
        <w:rPr>
          <w:rFonts w:ascii="Times New Roman" w:hAnsi="Times New Roman" w:eastAsia="仿宋_GB2312"/>
          <w:sz w:val="32"/>
          <w:szCs w:val="32"/>
        </w:rPr>
        <w:t>省科学</w:t>
      </w:r>
      <w:r>
        <w:rPr>
          <w:rFonts w:hint="eastAsia" w:ascii="Times New Roman" w:hAnsi="Times New Roman" w:eastAsia="仿宋_GB2312"/>
          <w:sz w:val="32"/>
          <w:szCs w:val="32"/>
        </w:rPr>
        <w:t>技术发明</w:t>
      </w:r>
      <w:r>
        <w:rPr>
          <w:rFonts w:ascii="Times New Roman" w:hAnsi="Times New Roman" w:eastAsia="仿宋_GB2312"/>
          <w:sz w:val="32"/>
          <w:szCs w:val="32"/>
        </w:rPr>
        <w:t>奖</w:t>
      </w:r>
      <w:r>
        <w:rPr>
          <w:rFonts w:hint="eastAsia" w:ascii="Times New Roman" w:hAnsi="Times New Roman" w:eastAsia="仿宋_GB2312"/>
          <w:sz w:val="32"/>
          <w:szCs w:val="32"/>
        </w:rPr>
        <w:t>或省科学技术进步奖一等奖</w:t>
      </w:r>
      <w:r>
        <w:rPr>
          <w:rFonts w:ascii="Times New Roman" w:hAnsi="Times New Roman" w:eastAsia="仿宋_GB2312"/>
          <w:sz w:val="32"/>
          <w:szCs w:val="32"/>
        </w:rPr>
        <w:t>第一完成人，可以</w:t>
      </w:r>
      <w:r>
        <w:rPr>
          <w:rFonts w:hint="eastAsia" w:ascii="Times New Roman" w:hAnsi="Times New Roman" w:eastAsia="仿宋_GB2312"/>
          <w:sz w:val="32"/>
          <w:szCs w:val="32"/>
        </w:rPr>
        <w:t>2</w:t>
      </w:r>
      <w:r>
        <w:rPr>
          <w:rFonts w:ascii="Times New Roman" w:hAnsi="Times New Roman" w:eastAsia="仿宋_GB2312"/>
          <w:sz w:val="32"/>
          <w:szCs w:val="32"/>
        </w:rPr>
        <w:t>人联合提名1项省</w:t>
      </w:r>
      <w:r>
        <w:rPr>
          <w:rFonts w:hint="eastAsia" w:ascii="Times New Roman" w:hAnsi="Times New Roman" w:eastAsia="仿宋_GB2312"/>
          <w:sz w:val="32"/>
          <w:szCs w:val="32"/>
        </w:rPr>
        <w:t>科学</w:t>
      </w:r>
      <w:r>
        <w:rPr>
          <w:rFonts w:ascii="Times New Roman" w:hAnsi="Times New Roman" w:eastAsia="仿宋_GB2312"/>
          <w:sz w:val="32"/>
          <w:szCs w:val="32"/>
        </w:rPr>
        <w:t>技术发明奖项目或省</w:t>
      </w:r>
      <w:r>
        <w:rPr>
          <w:rFonts w:hint="eastAsia" w:ascii="Times New Roman" w:hAnsi="Times New Roman" w:eastAsia="仿宋_GB2312"/>
          <w:sz w:val="32"/>
          <w:szCs w:val="32"/>
        </w:rPr>
        <w:t>科学技术</w:t>
      </w:r>
      <w:r>
        <w:rPr>
          <w:rFonts w:ascii="Times New Roman" w:hAnsi="Times New Roman" w:eastAsia="仿宋_GB2312"/>
          <w:sz w:val="32"/>
          <w:szCs w:val="32"/>
        </w:rPr>
        <w:t>进步奖项目。</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）为</w:t>
      </w:r>
      <w:r>
        <w:rPr>
          <w:rFonts w:hint="eastAsia" w:ascii="Times New Roman" w:hAnsi="Times New Roman" w:eastAsia="仿宋_GB2312"/>
          <w:sz w:val="32"/>
          <w:szCs w:val="32"/>
        </w:rPr>
        <w:t>我</w:t>
      </w:r>
      <w:r>
        <w:rPr>
          <w:rFonts w:ascii="Times New Roman" w:hAnsi="Times New Roman" w:eastAsia="仿宋_GB2312"/>
          <w:sz w:val="32"/>
          <w:szCs w:val="32"/>
        </w:rPr>
        <w:t>省科技事业做出突出贡献、在国际科技领域具有重大影响的专家提名，参照本条前</w:t>
      </w:r>
      <w:r>
        <w:rPr>
          <w:rFonts w:hint="eastAsia" w:ascii="Times New Roman" w:hAnsi="Times New Roman" w:eastAsia="仿宋_GB2312"/>
          <w:sz w:val="32"/>
          <w:szCs w:val="32"/>
        </w:rPr>
        <w:t>三</w:t>
      </w:r>
      <w:r>
        <w:rPr>
          <w:rFonts w:ascii="Times New Roman" w:hAnsi="Times New Roman" w:eastAsia="仿宋_GB2312"/>
          <w:sz w:val="32"/>
          <w:szCs w:val="32"/>
        </w:rPr>
        <w:t>款规定执行，由省科学技术</w:t>
      </w:r>
      <w:r>
        <w:rPr>
          <w:rFonts w:hint="eastAsia" w:ascii="Times New Roman" w:hAnsi="Times New Roman" w:eastAsia="仿宋_GB2312"/>
          <w:sz w:val="32"/>
          <w:szCs w:val="32"/>
        </w:rPr>
        <w:t>厅</w:t>
      </w:r>
      <w:r>
        <w:rPr>
          <w:rFonts w:ascii="Times New Roman" w:hAnsi="Times New Roman" w:eastAsia="仿宋_GB2312"/>
          <w:sz w:val="32"/>
          <w:szCs w:val="32"/>
        </w:rPr>
        <w:t>受理申请。</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第七条</w:t>
      </w:r>
      <w:r>
        <w:rPr>
          <w:rFonts w:ascii="Times New Roman" w:hAnsi="Times New Roman" w:eastAsia="仿宋_GB2312"/>
          <w:sz w:val="32"/>
          <w:szCs w:val="32"/>
        </w:rPr>
        <w:t xml:space="preserve"> 提名专家应在本人熟悉学科领域内提名，责任专家应在本人从事学科专业（二级学科）内提名。</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第八条</w:t>
      </w:r>
      <w:r>
        <w:rPr>
          <w:rFonts w:ascii="Times New Roman" w:hAnsi="Times New Roman" w:eastAsia="仿宋_GB2312"/>
          <w:sz w:val="32"/>
          <w:szCs w:val="32"/>
        </w:rPr>
        <w:t xml:space="preserve"> 提名专家实行回避制度。提名专家不能作为同年度提名项目的完成人，且应回避</w:t>
      </w:r>
      <w:r>
        <w:rPr>
          <w:rFonts w:hint="eastAsia" w:ascii="Times New Roman" w:hAnsi="Times New Roman" w:eastAsia="仿宋_GB2312"/>
          <w:sz w:val="32"/>
          <w:szCs w:val="32"/>
        </w:rPr>
        <w:t>本年度</w:t>
      </w:r>
      <w:r>
        <w:rPr>
          <w:rFonts w:ascii="Times New Roman" w:hAnsi="Times New Roman" w:eastAsia="仿宋_GB2312"/>
          <w:sz w:val="32"/>
          <w:szCs w:val="32"/>
        </w:rPr>
        <w:t>的</w:t>
      </w:r>
      <w:r>
        <w:rPr>
          <w:rFonts w:hint="eastAsia" w:ascii="Times New Roman" w:hAnsi="Times New Roman" w:eastAsia="仿宋_GB2312"/>
          <w:sz w:val="32"/>
          <w:szCs w:val="32"/>
        </w:rPr>
        <w:t>科技奖励评审活动</w:t>
      </w:r>
      <w:r>
        <w:rPr>
          <w:rFonts w:ascii="Times New Roman" w:hAnsi="Times New Roman" w:eastAsia="仿宋_GB2312"/>
          <w:sz w:val="32"/>
          <w:szCs w:val="32"/>
        </w:rPr>
        <w:t>。</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第九条</w:t>
      </w:r>
      <w:r>
        <w:rPr>
          <w:rFonts w:ascii="Times New Roman" w:hAnsi="Times New Roman" w:eastAsia="仿宋_GB2312"/>
          <w:sz w:val="32"/>
          <w:szCs w:val="32"/>
        </w:rPr>
        <w:t xml:space="preserve"> 省科学技术奖励委员会委员在任期内不得作为提名专家提名省科技奖。</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第十条</w:t>
      </w:r>
      <w:r>
        <w:rPr>
          <w:rFonts w:ascii="Times New Roman" w:hAnsi="Times New Roman" w:eastAsia="仿宋_GB2312"/>
          <w:sz w:val="32"/>
          <w:szCs w:val="32"/>
        </w:rPr>
        <w:t xml:space="preserve"> 专家联合提名时，与提名项目任一完成人同一单位的专家不应超过1人。</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第十一条</w:t>
      </w:r>
      <w:r>
        <w:rPr>
          <w:rFonts w:ascii="Times New Roman" w:hAnsi="Times New Roman" w:eastAsia="仿宋_GB2312"/>
          <w:sz w:val="32"/>
          <w:szCs w:val="32"/>
        </w:rPr>
        <w:t xml:space="preserve"> 提名单位应在本地区、本部门、本单位、本学科、本行业内进行提名。</w:t>
      </w:r>
    </w:p>
    <w:p>
      <w:pPr>
        <w:ind w:firstLine="640" w:firstLineChars="200"/>
        <w:rPr>
          <w:rFonts w:ascii="Times New Roman" w:hAnsi="Times New Roman" w:eastAsia="仿宋_GB2312"/>
          <w:sz w:val="32"/>
          <w:szCs w:val="32"/>
        </w:rPr>
      </w:pPr>
    </w:p>
    <w:p>
      <w:pPr>
        <w:pStyle w:val="9"/>
        <w:numPr>
          <w:ilvl w:val="0"/>
          <w:numId w:val="1"/>
        </w:numPr>
        <w:ind w:firstLineChars="0"/>
        <w:jc w:val="center"/>
        <w:rPr>
          <w:rFonts w:ascii="Times New Roman" w:hAnsi="Times New Roman" w:eastAsia="黑体"/>
          <w:sz w:val="32"/>
          <w:szCs w:val="32"/>
        </w:rPr>
      </w:pPr>
      <w:r>
        <w:rPr>
          <w:rFonts w:ascii="Times New Roman" w:hAnsi="Times New Roman" w:eastAsia="黑体"/>
          <w:sz w:val="32"/>
          <w:szCs w:val="32"/>
        </w:rPr>
        <w:t>提名程序</w:t>
      </w:r>
    </w:p>
    <w:p>
      <w:pPr>
        <w:rPr>
          <w:rFonts w:ascii="Times New Roman" w:hAnsi="Times New Roman" w:eastAsia="黑体"/>
          <w:sz w:val="32"/>
          <w:szCs w:val="32"/>
        </w:rPr>
      </w:pP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 xml:space="preserve">第十二条 </w:t>
      </w:r>
      <w:r>
        <w:rPr>
          <w:rFonts w:ascii="Times New Roman" w:hAnsi="Times New Roman" w:eastAsia="仿宋_GB2312"/>
          <w:sz w:val="32"/>
          <w:szCs w:val="32"/>
        </w:rPr>
        <w:t>省科学技术</w:t>
      </w:r>
      <w:r>
        <w:rPr>
          <w:rFonts w:hint="eastAsia" w:ascii="Times New Roman" w:hAnsi="Times New Roman" w:eastAsia="仿宋_GB2312"/>
          <w:sz w:val="32"/>
          <w:szCs w:val="32"/>
        </w:rPr>
        <w:t>厅</w:t>
      </w:r>
      <w:r>
        <w:rPr>
          <w:rFonts w:ascii="Times New Roman" w:hAnsi="Times New Roman" w:eastAsia="仿宋_GB2312"/>
          <w:sz w:val="32"/>
          <w:szCs w:val="32"/>
        </w:rPr>
        <w:t>每年度公开发布省科技奖提名工作通知，明确省科技奖提名具体要求，并公布具备提名资格的单位、专家。</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 xml:space="preserve">第十三条 </w:t>
      </w:r>
      <w:r>
        <w:rPr>
          <w:rFonts w:ascii="Times New Roman" w:hAnsi="Times New Roman" w:eastAsia="仿宋_GB2312"/>
          <w:sz w:val="32"/>
          <w:szCs w:val="32"/>
        </w:rPr>
        <w:t>具备提名资格的单位、专家，根据提名工作通知的要求开展提名工作。</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具备提名资格的单位、专家首次提名省科技奖项目时，须向省</w:t>
      </w:r>
      <w:r>
        <w:rPr>
          <w:rFonts w:hint="eastAsia" w:ascii="Times New Roman" w:hAnsi="Times New Roman" w:eastAsia="仿宋_GB2312"/>
          <w:sz w:val="32"/>
          <w:szCs w:val="32"/>
        </w:rPr>
        <w:t>科技厅</w:t>
      </w:r>
      <w:r>
        <w:rPr>
          <w:rFonts w:ascii="Times New Roman" w:hAnsi="Times New Roman" w:eastAsia="仿宋_GB2312"/>
          <w:sz w:val="32"/>
          <w:szCs w:val="32"/>
        </w:rPr>
        <w:t>提出申请，并经其审核通过。</w:t>
      </w:r>
    </w:p>
    <w:p>
      <w:pPr>
        <w:ind w:firstLine="640" w:firstLineChars="200"/>
        <w:rPr>
          <w:rFonts w:ascii="Times New Roman" w:hAnsi="Times New Roman" w:eastAsia="仿宋_GB2312"/>
          <w:sz w:val="32"/>
          <w:szCs w:val="32"/>
        </w:rPr>
      </w:pPr>
    </w:p>
    <w:p>
      <w:pPr>
        <w:pStyle w:val="9"/>
        <w:numPr>
          <w:ilvl w:val="0"/>
          <w:numId w:val="1"/>
        </w:numPr>
        <w:ind w:firstLineChars="0"/>
        <w:jc w:val="center"/>
        <w:rPr>
          <w:rFonts w:ascii="Times New Roman" w:hAnsi="Times New Roman" w:eastAsia="黑体"/>
          <w:sz w:val="32"/>
          <w:szCs w:val="32"/>
        </w:rPr>
      </w:pPr>
      <w:r>
        <w:rPr>
          <w:rFonts w:ascii="Times New Roman" w:hAnsi="Times New Roman" w:eastAsia="黑体"/>
          <w:sz w:val="32"/>
          <w:szCs w:val="32"/>
        </w:rPr>
        <w:t>责任与监督</w:t>
      </w:r>
    </w:p>
    <w:p>
      <w:pPr>
        <w:rPr>
          <w:rFonts w:ascii="Times New Roman" w:hAnsi="Times New Roman" w:eastAsia="黑体"/>
          <w:sz w:val="32"/>
          <w:szCs w:val="32"/>
        </w:rPr>
      </w:pP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 xml:space="preserve">第十四条 </w:t>
      </w:r>
      <w:r>
        <w:rPr>
          <w:rFonts w:ascii="Times New Roman" w:hAnsi="Times New Roman" w:eastAsia="仿宋_GB2312"/>
          <w:sz w:val="32"/>
          <w:szCs w:val="32"/>
        </w:rPr>
        <w:t>提名单位、专家应承担提名、答辩、异议答复等责任，并对相关材料的真实性和准确性负责。提名单位应建立规范的提名遴选机制，择优提名。</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专家联合提名时，责任专家牵头负责相关事项。</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 xml:space="preserve">第十五条 </w:t>
      </w:r>
      <w:r>
        <w:rPr>
          <w:rFonts w:ascii="Times New Roman" w:hAnsi="Times New Roman" w:eastAsia="仿宋_GB2312"/>
          <w:sz w:val="32"/>
          <w:szCs w:val="32"/>
        </w:rPr>
        <w:t>提名单位、专家应填写省科学技术</w:t>
      </w:r>
      <w:r>
        <w:rPr>
          <w:rFonts w:hint="eastAsia" w:ascii="Times New Roman" w:hAnsi="Times New Roman" w:eastAsia="仿宋_GB2312"/>
          <w:sz w:val="32"/>
          <w:szCs w:val="32"/>
        </w:rPr>
        <w:t>厅</w:t>
      </w:r>
      <w:r>
        <w:rPr>
          <w:rFonts w:ascii="Times New Roman" w:hAnsi="Times New Roman" w:eastAsia="仿宋_GB2312"/>
          <w:sz w:val="32"/>
          <w:szCs w:val="32"/>
        </w:rPr>
        <w:t>制定的统一格式的提名书，并根据省科技奖的标准和条件，对提名等级严格把关。</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 xml:space="preserve">第十六条 </w:t>
      </w:r>
      <w:r>
        <w:rPr>
          <w:rFonts w:ascii="Times New Roman" w:hAnsi="Times New Roman" w:eastAsia="仿宋_GB2312"/>
          <w:sz w:val="32"/>
          <w:szCs w:val="32"/>
        </w:rPr>
        <w:t>提名单位、专家在</w:t>
      </w:r>
      <w:r>
        <w:rPr>
          <w:rFonts w:hint="eastAsia" w:ascii="Times New Roman" w:hAnsi="Times New Roman" w:eastAsia="仿宋_GB2312"/>
          <w:sz w:val="32"/>
          <w:szCs w:val="32"/>
        </w:rPr>
        <w:t>正式向</w:t>
      </w:r>
      <w:r>
        <w:rPr>
          <w:rFonts w:ascii="Times New Roman" w:hAnsi="Times New Roman" w:eastAsia="仿宋_GB2312"/>
          <w:sz w:val="32"/>
          <w:szCs w:val="32"/>
        </w:rPr>
        <w:t>省科学技术</w:t>
      </w:r>
      <w:r>
        <w:rPr>
          <w:rFonts w:hint="eastAsia" w:ascii="Times New Roman" w:hAnsi="Times New Roman" w:eastAsia="仿宋_GB2312"/>
          <w:sz w:val="32"/>
          <w:szCs w:val="32"/>
        </w:rPr>
        <w:t>厅提名</w:t>
      </w:r>
      <w:r>
        <w:rPr>
          <w:rFonts w:ascii="Times New Roman" w:hAnsi="Times New Roman" w:eastAsia="仿宋_GB2312"/>
          <w:sz w:val="32"/>
          <w:szCs w:val="32"/>
        </w:rPr>
        <w:t>前，应征得项目完成人及其工作单位和完成单位的同意</w:t>
      </w:r>
      <w:r>
        <w:rPr>
          <w:rFonts w:hint="eastAsia" w:ascii="Times New Roman" w:hAnsi="Times New Roman" w:eastAsia="仿宋_GB2312"/>
          <w:sz w:val="32"/>
          <w:szCs w:val="32"/>
        </w:rPr>
        <w:t>，并协调完成单位组织提名相关材料并公示，</w:t>
      </w:r>
      <w:r>
        <w:rPr>
          <w:rFonts w:ascii="Times New Roman" w:hAnsi="Times New Roman" w:eastAsia="仿宋_GB2312"/>
          <w:sz w:val="32"/>
          <w:szCs w:val="32"/>
        </w:rPr>
        <w:t>提名单位还应在本地区、本部门、本单位范围内公示。</w:t>
      </w:r>
    </w:p>
    <w:p>
      <w:pPr>
        <w:ind w:firstLine="643" w:firstLineChars="200"/>
        <w:rPr>
          <w:rFonts w:ascii="Times New Roman" w:hAnsi="Times New Roman" w:eastAsia="仿宋_GB2312"/>
          <w:b/>
          <w:sz w:val="32"/>
          <w:szCs w:val="32"/>
        </w:rPr>
      </w:pPr>
      <w:r>
        <w:rPr>
          <w:rFonts w:ascii="Times New Roman" w:hAnsi="Times New Roman" w:eastAsia="仿宋_GB2312"/>
          <w:b/>
          <w:sz w:val="32"/>
          <w:szCs w:val="32"/>
        </w:rPr>
        <w:t xml:space="preserve">第十七条 </w:t>
      </w:r>
      <w:r>
        <w:rPr>
          <w:rFonts w:ascii="Times New Roman" w:hAnsi="Times New Roman" w:eastAsia="仿宋_GB2312"/>
          <w:sz w:val="32"/>
          <w:szCs w:val="32"/>
        </w:rPr>
        <w:t>当年度省科技奖项目不得被重复提名。</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 xml:space="preserve">第十八条 </w:t>
      </w:r>
      <w:r>
        <w:rPr>
          <w:rFonts w:ascii="Times New Roman" w:hAnsi="Times New Roman" w:eastAsia="仿宋_GB2312"/>
          <w:sz w:val="32"/>
          <w:szCs w:val="32"/>
        </w:rPr>
        <w:t>提名单位、专家应严格遵守《中华人民共和国保守国家秘密法》和《科学技术保密规定》等有关保密规定和《奖励办法》及实施细则的有关规定。</w:t>
      </w:r>
    </w:p>
    <w:p>
      <w:pPr>
        <w:ind w:firstLine="640" w:firstLineChars="200"/>
        <w:rPr>
          <w:rFonts w:ascii="Times New Roman" w:hAnsi="Times New Roman" w:eastAsia="仿宋_GB2312"/>
          <w:sz w:val="32"/>
          <w:szCs w:val="32"/>
        </w:rPr>
      </w:pPr>
    </w:p>
    <w:p>
      <w:pPr>
        <w:pStyle w:val="9"/>
        <w:numPr>
          <w:ilvl w:val="0"/>
          <w:numId w:val="1"/>
        </w:numPr>
        <w:ind w:firstLineChars="0"/>
        <w:jc w:val="center"/>
        <w:rPr>
          <w:rFonts w:ascii="Times New Roman" w:hAnsi="Times New Roman" w:eastAsia="黑体"/>
          <w:sz w:val="32"/>
          <w:szCs w:val="32"/>
        </w:rPr>
      </w:pPr>
      <w:r>
        <w:rPr>
          <w:rFonts w:ascii="Times New Roman" w:hAnsi="Times New Roman" w:eastAsia="黑体"/>
          <w:sz w:val="32"/>
          <w:szCs w:val="32"/>
        </w:rPr>
        <w:t>动态调整和信用管理</w:t>
      </w:r>
    </w:p>
    <w:p>
      <w:pPr>
        <w:rPr>
          <w:rFonts w:ascii="Times New Roman" w:hAnsi="Times New Roman" w:eastAsia="黑体"/>
          <w:sz w:val="32"/>
          <w:szCs w:val="32"/>
        </w:rPr>
      </w:pP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第十九条</w:t>
      </w:r>
      <w:r>
        <w:rPr>
          <w:rFonts w:hint="eastAsia" w:ascii="Times New Roman" w:hAnsi="Times New Roman" w:eastAsia="仿宋_GB2312"/>
          <w:b/>
          <w:sz w:val="32"/>
          <w:szCs w:val="32"/>
        </w:rPr>
        <w:t xml:space="preserve"> </w:t>
      </w:r>
      <w:r>
        <w:rPr>
          <w:rFonts w:ascii="Times New Roman" w:hAnsi="Times New Roman" w:eastAsia="仿宋_GB2312"/>
          <w:sz w:val="32"/>
          <w:szCs w:val="32"/>
        </w:rPr>
        <w:t>专家</w:t>
      </w:r>
      <w:r>
        <w:rPr>
          <w:rFonts w:hint="eastAsia" w:ascii="Times New Roman" w:hAnsi="Times New Roman" w:eastAsia="仿宋_GB2312"/>
          <w:sz w:val="32"/>
          <w:szCs w:val="32"/>
        </w:rPr>
        <w:t>提名连续两年</w:t>
      </w:r>
      <w:r>
        <w:rPr>
          <w:rFonts w:ascii="Times New Roman" w:hAnsi="Times New Roman" w:eastAsia="仿宋_GB2312"/>
          <w:sz w:val="32"/>
          <w:szCs w:val="32"/>
        </w:rPr>
        <w:t>出现形式审查不合格项目的，提名资格暂停一年。</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单位提名连续两年</w:t>
      </w:r>
      <w:r>
        <w:rPr>
          <w:rFonts w:ascii="Times New Roman" w:hAnsi="Times New Roman" w:eastAsia="仿宋_GB2312"/>
          <w:sz w:val="32"/>
          <w:szCs w:val="32"/>
        </w:rPr>
        <w:t>形式审查不合格项目</w:t>
      </w:r>
      <w:r>
        <w:rPr>
          <w:rFonts w:hint="eastAsia" w:ascii="Times New Roman" w:hAnsi="Times New Roman" w:eastAsia="仿宋_GB2312"/>
          <w:sz w:val="32"/>
          <w:szCs w:val="32"/>
        </w:rPr>
        <w:t>超过本单位提名总数10%</w:t>
      </w:r>
      <w:r>
        <w:rPr>
          <w:rFonts w:ascii="Times New Roman" w:hAnsi="Times New Roman" w:eastAsia="仿宋_GB2312"/>
          <w:sz w:val="32"/>
          <w:szCs w:val="32"/>
        </w:rPr>
        <w:t>的，提名资格暂停一年。</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 xml:space="preserve">第二十条 </w:t>
      </w:r>
      <w:r>
        <w:rPr>
          <w:rFonts w:ascii="Times New Roman" w:hAnsi="Times New Roman" w:eastAsia="仿宋_GB2312"/>
          <w:sz w:val="32"/>
          <w:szCs w:val="32"/>
        </w:rPr>
        <w:t>违反本办法第十四条、第十八条规定的提名单位、专家，暂停提名资格；列入国家、省科技计划（专项、基金等）严重失信行为记录的提名单位、专家，取消提名资格。</w:t>
      </w:r>
    </w:p>
    <w:p>
      <w:pPr>
        <w:ind w:firstLine="643" w:firstLineChars="200"/>
        <w:rPr>
          <w:rFonts w:ascii="Times New Roman" w:hAnsi="Times New Roman" w:eastAsia="仿宋_GB2312"/>
          <w:spacing w:val="-6"/>
          <w:sz w:val="32"/>
          <w:szCs w:val="32"/>
        </w:rPr>
      </w:pPr>
      <w:r>
        <w:rPr>
          <w:rFonts w:ascii="Times New Roman" w:hAnsi="Times New Roman" w:eastAsia="仿宋_GB2312"/>
          <w:b/>
          <w:sz w:val="32"/>
          <w:szCs w:val="32"/>
        </w:rPr>
        <w:t xml:space="preserve">第二十一条 </w:t>
      </w:r>
      <w:r>
        <w:rPr>
          <w:rFonts w:ascii="Times New Roman" w:hAnsi="Times New Roman" w:eastAsia="仿宋_GB2312"/>
          <w:sz w:val="32"/>
          <w:szCs w:val="32"/>
        </w:rPr>
        <w:t>提名单位、专家恢复提名资格时，需向省科学技术</w:t>
      </w:r>
      <w:r>
        <w:rPr>
          <w:rFonts w:hint="eastAsia" w:ascii="Times New Roman" w:hAnsi="Times New Roman" w:eastAsia="仿宋_GB2312"/>
          <w:sz w:val="32"/>
          <w:szCs w:val="32"/>
        </w:rPr>
        <w:t>厅</w:t>
      </w:r>
      <w:r>
        <w:rPr>
          <w:rFonts w:ascii="Times New Roman" w:hAnsi="Times New Roman" w:eastAsia="仿宋_GB2312"/>
          <w:spacing w:val="-6"/>
          <w:sz w:val="32"/>
          <w:szCs w:val="32"/>
        </w:rPr>
        <w:t>提出申请，经审核同意后方可提名。</w:t>
      </w:r>
    </w:p>
    <w:p>
      <w:pPr>
        <w:ind w:firstLine="616" w:firstLineChars="200"/>
        <w:rPr>
          <w:rFonts w:ascii="Times New Roman" w:hAnsi="Times New Roman" w:eastAsia="仿宋_GB2312"/>
          <w:spacing w:val="-6"/>
          <w:sz w:val="32"/>
          <w:szCs w:val="32"/>
        </w:rPr>
      </w:pPr>
    </w:p>
    <w:p>
      <w:pPr>
        <w:pStyle w:val="9"/>
        <w:numPr>
          <w:ilvl w:val="0"/>
          <w:numId w:val="1"/>
        </w:numPr>
        <w:ind w:firstLineChars="0"/>
        <w:jc w:val="center"/>
        <w:rPr>
          <w:rFonts w:ascii="Times New Roman" w:hAnsi="Times New Roman" w:eastAsia="黑体"/>
          <w:sz w:val="32"/>
          <w:szCs w:val="32"/>
        </w:rPr>
      </w:pPr>
      <w:r>
        <w:rPr>
          <w:rFonts w:ascii="Times New Roman" w:hAnsi="Times New Roman" w:eastAsia="黑体"/>
          <w:sz w:val="32"/>
          <w:szCs w:val="32"/>
        </w:rPr>
        <w:t>附 则</w:t>
      </w:r>
    </w:p>
    <w:p>
      <w:pPr>
        <w:rPr>
          <w:rFonts w:ascii="Times New Roman" w:hAnsi="Times New Roman" w:eastAsia="仿宋_GB2312"/>
          <w:color w:val="FF0000"/>
          <w:sz w:val="32"/>
          <w:szCs w:val="32"/>
        </w:rPr>
      </w:pPr>
    </w:p>
    <w:p>
      <w:pPr>
        <w:ind w:firstLine="643" w:firstLineChars="200"/>
        <w:outlineLvl w:val="1"/>
        <w:rPr>
          <w:rFonts w:ascii="Times New Roman" w:hAnsi="Times New Roman" w:eastAsia="仿宋_GB2312"/>
          <w:sz w:val="32"/>
          <w:szCs w:val="32"/>
        </w:rPr>
      </w:pPr>
      <w:r>
        <w:rPr>
          <w:rFonts w:ascii="Times New Roman" w:hAnsi="Times New Roman" w:eastAsia="仿宋_GB2312"/>
          <w:b/>
          <w:sz w:val="32"/>
          <w:szCs w:val="32"/>
        </w:rPr>
        <w:t>第二十</w:t>
      </w:r>
      <w:r>
        <w:rPr>
          <w:rFonts w:hint="eastAsia" w:ascii="Times New Roman" w:hAnsi="Times New Roman" w:eastAsia="仿宋_GB2312"/>
          <w:b/>
          <w:sz w:val="32"/>
          <w:szCs w:val="32"/>
        </w:rPr>
        <w:t>二</w:t>
      </w:r>
      <w:r>
        <w:rPr>
          <w:rFonts w:ascii="Times New Roman" w:hAnsi="Times New Roman" w:eastAsia="仿宋_GB2312"/>
          <w:b/>
          <w:sz w:val="32"/>
          <w:szCs w:val="32"/>
        </w:rPr>
        <w:t xml:space="preserve">条 </w:t>
      </w:r>
      <w:r>
        <w:rPr>
          <w:rFonts w:ascii="Times New Roman" w:hAnsi="Times New Roman" w:eastAsia="仿宋_GB2312"/>
          <w:sz w:val="32"/>
          <w:szCs w:val="32"/>
        </w:rPr>
        <w:t>本办法自202</w:t>
      </w:r>
      <w:r>
        <w:rPr>
          <w:rFonts w:hint="eastAsia" w:ascii="Times New Roman" w:hAnsi="Times New Roman" w:eastAsia="仿宋_GB2312"/>
          <w:sz w:val="32"/>
          <w:szCs w:val="32"/>
        </w:rPr>
        <w:t>2</w:t>
      </w:r>
      <w:r>
        <w:rPr>
          <w:rFonts w:ascii="Times New Roman" w:hAnsi="Times New Roman" w:eastAsia="仿宋_GB2312"/>
          <w:sz w:val="32"/>
          <w:szCs w:val="32"/>
        </w:rPr>
        <w:t>年</w:t>
      </w:r>
      <w:r>
        <w:rPr>
          <w:rFonts w:hint="eastAsia" w:ascii="Times New Roman" w:hAnsi="Times New Roman" w:eastAsia="仿宋_GB2312"/>
          <w:sz w:val="32"/>
          <w:szCs w:val="32"/>
        </w:rPr>
        <w:t>X</w:t>
      </w:r>
      <w:r>
        <w:rPr>
          <w:rFonts w:ascii="Times New Roman" w:hAnsi="Times New Roman" w:eastAsia="仿宋_GB2312"/>
          <w:sz w:val="32"/>
          <w:szCs w:val="32"/>
        </w:rPr>
        <w:t>月</w:t>
      </w:r>
      <w:r>
        <w:rPr>
          <w:rFonts w:hint="eastAsia" w:ascii="Times New Roman" w:hAnsi="Times New Roman" w:eastAsia="仿宋_GB2312"/>
          <w:sz w:val="32"/>
          <w:szCs w:val="32"/>
        </w:rPr>
        <w:t>X</w:t>
      </w:r>
      <w:r>
        <w:rPr>
          <w:rFonts w:ascii="Times New Roman" w:hAnsi="Times New Roman" w:eastAsia="仿宋_GB2312"/>
          <w:sz w:val="32"/>
          <w:szCs w:val="32"/>
        </w:rPr>
        <w:t>日起施行。</w:t>
      </w:r>
    </w:p>
    <w:p>
      <w:pPr>
        <w:sectPr>
          <w:pgSz w:w="11906" w:h="16838"/>
          <w:pgMar w:top="1440" w:right="1800" w:bottom="1440" w:left="1800" w:header="851" w:footer="992" w:gutter="0"/>
          <w:cols w:space="425" w:num="1"/>
          <w:docGrid w:type="lines" w:linePitch="312" w:charSpace="0"/>
        </w:sectPr>
      </w:pPr>
    </w:p>
    <w:p>
      <w:pPr>
        <w:widowControl/>
        <w:shd w:val="clear" w:color="auto" w:fill="FFFFFF"/>
        <w:spacing w:line="460" w:lineRule="exact"/>
        <w:jc w:val="left"/>
        <w:rPr>
          <w:rFonts w:eastAsia="黑体"/>
          <w:color w:val="000000"/>
          <w:kern w:val="0"/>
          <w:sz w:val="32"/>
          <w:szCs w:val="32"/>
        </w:rPr>
      </w:pPr>
      <w:bookmarkStart w:id="0" w:name="_GoBack"/>
      <w:r>
        <w:rPr>
          <w:rFonts w:hAnsi="黑体" w:eastAsia="黑体"/>
          <w:color w:val="000000"/>
          <w:kern w:val="0"/>
          <w:sz w:val="32"/>
          <w:szCs w:val="32"/>
        </w:rPr>
        <w:t>附件</w:t>
      </w:r>
    </w:p>
    <w:p>
      <w:pPr>
        <w:tabs>
          <w:tab w:val="left" w:pos="8789"/>
        </w:tabs>
        <w:snapToGrid w:val="0"/>
        <w:spacing w:line="460" w:lineRule="exact"/>
        <w:jc w:val="center"/>
        <w:rPr>
          <w:rFonts w:eastAsia="华文中宋"/>
          <w:color w:val="000000"/>
          <w:sz w:val="44"/>
          <w:szCs w:val="44"/>
        </w:rPr>
      </w:pPr>
      <w:r>
        <w:rPr>
          <w:rFonts w:hint="eastAsia" w:hAnsi="华文中宋" w:eastAsia="华文中宋"/>
          <w:color w:val="000000"/>
          <w:sz w:val="44"/>
          <w:szCs w:val="44"/>
        </w:rPr>
        <w:t>吉林省</w:t>
      </w:r>
      <w:r>
        <w:rPr>
          <w:rFonts w:hAnsi="华文中宋" w:eastAsia="华文中宋"/>
          <w:color w:val="000000"/>
          <w:sz w:val="44"/>
          <w:szCs w:val="44"/>
        </w:rPr>
        <w:t>科学技术奖专家提名申请表</w:t>
      </w:r>
    </w:p>
    <w:p>
      <w:pPr>
        <w:spacing w:line="460" w:lineRule="exact"/>
        <w:jc w:val="center"/>
        <w:rPr>
          <w:b/>
          <w:color w:val="000000"/>
          <w:sz w:val="28"/>
          <w:szCs w:val="28"/>
        </w:rPr>
      </w:pPr>
      <w:r>
        <w:rPr>
          <w:b/>
          <w:color w:val="000000"/>
          <w:sz w:val="28"/>
          <w:szCs w:val="28"/>
        </w:rPr>
        <w:t>（20</w:t>
      </w:r>
      <w:r>
        <w:rPr>
          <w:rFonts w:hint="eastAsia"/>
          <w:b/>
          <w:color w:val="000000"/>
          <w:sz w:val="28"/>
          <w:szCs w:val="28"/>
        </w:rPr>
        <w:t>22</w:t>
      </w:r>
      <w:r>
        <w:rPr>
          <w:b/>
          <w:color w:val="000000"/>
          <w:sz w:val="28"/>
          <w:szCs w:val="28"/>
        </w:rPr>
        <w:t>年度）</w:t>
      </w:r>
    </w:p>
    <w:tbl>
      <w:tblPr>
        <w:tblStyle w:val="5"/>
        <w:tblW w:w="138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4"/>
        <w:gridCol w:w="1134"/>
        <w:gridCol w:w="1820"/>
        <w:gridCol w:w="1134"/>
        <w:gridCol w:w="1560"/>
        <w:gridCol w:w="1385"/>
        <w:gridCol w:w="1371"/>
        <w:gridCol w:w="3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2064" w:type="dxa"/>
            <w:vAlign w:val="center"/>
          </w:tcPr>
          <w:p>
            <w:pPr>
              <w:spacing w:line="320" w:lineRule="exact"/>
              <w:jc w:val="center"/>
              <w:rPr>
                <w:b/>
                <w:color w:val="000000"/>
                <w:szCs w:val="21"/>
              </w:rPr>
            </w:pPr>
            <w:r>
              <w:rPr>
                <w:b/>
                <w:color w:val="000000"/>
                <w:szCs w:val="21"/>
              </w:rPr>
              <w:t>类别</w:t>
            </w:r>
          </w:p>
        </w:tc>
        <w:tc>
          <w:tcPr>
            <w:tcW w:w="1134" w:type="dxa"/>
            <w:vAlign w:val="center"/>
          </w:tcPr>
          <w:p>
            <w:pPr>
              <w:spacing w:line="320" w:lineRule="exact"/>
              <w:jc w:val="center"/>
              <w:rPr>
                <w:b/>
                <w:color w:val="000000"/>
                <w:szCs w:val="21"/>
              </w:rPr>
            </w:pPr>
            <w:r>
              <w:rPr>
                <w:b/>
                <w:color w:val="000000"/>
                <w:szCs w:val="21"/>
              </w:rPr>
              <w:t>姓名</w:t>
            </w:r>
          </w:p>
        </w:tc>
        <w:tc>
          <w:tcPr>
            <w:tcW w:w="1820" w:type="dxa"/>
            <w:tcBorders>
              <w:right w:val="single" w:color="auto" w:sz="4" w:space="0"/>
            </w:tcBorders>
            <w:vAlign w:val="center"/>
          </w:tcPr>
          <w:p>
            <w:pPr>
              <w:spacing w:line="320" w:lineRule="exact"/>
              <w:jc w:val="center"/>
              <w:rPr>
                <w:b/>
                <w:color w:val="000000"/>
                <w:szCs w:val="21"/>
              </w:rPr>
            </w:pPr>
            <w:r>
              <w:rPr>
                <w:b/>
                <w:color w:val="000000"/>
                <w:szCs w:val="21"/>
              </w:rPr>
              <w:t>工作单位</w:t>
            </w:r>
          </w:p>
        </w:tc>
        <w:tc>
          <w:tcPr>
            <w:tcW w:w="1134" w:type="dxa"/>
            <w:tcBorders>
              <w:right w:val="single" w:color="auto" w:sz="4" w:space="0"/>
            </w:tcBorders>
            <w:vAlign w:val="center"/>
          </w:tcPr>
          <w:p>
            <w:pPr>
              <w:spacing w:line="320" w:lineRule="exact"/>
              <w:jc w:val="center"/>
              <w:rPr>
                <w:b/>
                <w:color w:val="000000"/>
                <w:szCs w:val="21"/>
              </w:rPr>
            </w:pPr>
            <w:r>
              <w:rPr>
                <w:b/>
                <w:color w:val="000000"/>
                <w:szCs w:val="21"/>
              </w:rPr>
              <w:t>一级学科</w:t>
            </w:r>
          </w:p>
        </w:tc>
        <w:tc>
          <w:tcPr>
            <w:tcW w:w="1560" w:type="dxa"/>
            <w:tcBorders>
              <w:right w:val="single" w:color="auto" w:sz="4" w:space="0"/>
            </w:tcBorders>
            <w:vAlign w:val="center"/>
          </w:tcPr>
          <w:p>
            <w:pPr>
              <w:spacing w:line="320" w:lineRule="exact"/>
              <w:jc w:val="center"/>
              <w:rPr>
                <w:b/>
                <w:color w:val="000000"/>
                <w:szCs w:val="21"/>
              </w:rPr>
            </w:pPr>
            <w:r>
              <w:rPr>
                <w:b/>
                <w:color w:val="000000"/>
                <w:szCs w:val="21"/>
              </w:rPr>
              <w:t>二级学科</w:t>
            </w:r>
          </w:p>
        </w:tc>
        <w:tc>
          <w:tcPr>
            <w:tcW w:w="1385" w:type="dxa"/>
            <w:tcBorders>
              <w:left w:val="single" w:color="auto" w:sz="4" w:space="0"/>
            </w:tcBorders>
            <w:vAlign w:val="center"/>
          </w:tcPr>
          <w:p>
            <w:pPr>
              <w:spacing w:line="320" w:lineRule="exact"/>
              <w:jc w:val="center"/>
              <w:rPr>
                <w:b/>
                <w:color w:val="000000"/>
                <w:szCs w:val="21"/>
              </w:rPr>
            </w:pPr>
            <w:r>
              <w:rPr>
                <w:b/>
                <w:color w:val="000000"/>
                <w:szCs w:val="21"/>
              </w:rPr>
              <w:t>类型</w:t>
            </w:r>
          </w:p>
        </w:tc>
        <w:tc>
          <w:tcPr>
            <w:tcW w:w="1371" w:type="dxa"/>
            <w:tcBorders>
              <w:left w:val="single" w:color="auto" w:sz="4" w:space="0"/>
              <w:right w:val="single" w:color="auto" w:sz="4" w:space="0"/>
            </w:tcBorders>
            <w:vAlign w:val="center"/>
          </w:tcPr>
          <w:p>
            <w:pPr>
              <w:spacing w:line="320" w:lineRule="exact"/>
              <w:jc w:val="center"/>
              <w:rPr>
                <w:b/>
                <w:color w:val="000000"/>
                <w:szCs w:val="21"/>
              </w:rPr>
            </w:pPr>
            <w:r>
              <w:rPr>
                <w:b/>
                <w:color w:val="000000"/>
                <w:szCs w:val="21"/>
              </w:rPr>
              <w:t>手机</w:t>
            </w:r>
          </w:p>
        </w:tc>
        <w:tc>
          <w:tcPr>
            <w:tcW w:w="3361" w:type="dxa"/>
            <w:tcBorders>
              <w:left w:val="single" w:color="auto" w:sz="4" w:space="0"/>
            </w:tcBorders>
            <w:vAlign w:val="center"/>
          </w:tcPr>
          <w:p>
            <w:pPr>
              <w:spacing w:line="320" w:lineRule="exact"/>
              <w:jc w:val="center"/>
              <w:rPr>
                <w:b/>
                <w:color w:val="000000"/>
                <w:szCs w:val="21"/>
              </w:rPr>
            </w:pPr>
            <w:r>
              <w:rPr>
                <w:b/>
                <w:color w:val="000000"/>
                <w:szCs w:val="21"/>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2064" w:type="dxa"/>
            <w:vAlign w:val="center"/>
          </w:tcPr>
          <w:p>
            <w:pPr>
              <w:spacing w:line="280" w:lineRule="exact"/>
              <w:jc w:val="left"/>
              <w:rPr>
                <w:b/>
                <w:color w:val="000000"/>
                <w:szCs w:val="21"/>
              </w:rPr>
            </w:pPr>
            <w:r>
              <w:rPr>
                <w:b/>
                <w:color w:val="000000"/>
                <w:szCs w:val="21"/>
              </w:rPr>
              <w:t>提名专家1</w:t>
            </w:r>
          </w:p>
          <w:p>
            <w:pPr>
              <w:spacing w:line="280" w:lineRule="exact"/>
              <w:jc w:val="left"/>
              <w:rPr>
                <w:b/>
                <w:color w:val="000000"/>
                <w:szCs w:val="21"/>
              </w:rPr>
            </w:pPr>
            <w:r>
              <w:rPr>
                <w:b/>
                <w:color w:val="000000"/>
                <w:szCs w:val="21"/>
              </w:rPr>
              <w:t>（责任专家）</w:t>
            </w:r>
          </w:p>
        </w:tc>
        <w:tc>
          <w:tcPr>
            <w:tcW w:w="1134" w:type="dxa"/>
            <w:vAlign w:val="center"/>
          </w:tcPr>
          <w:p>
            <w:pPr>
              <w:rPr>
                <w:color w:val="000000"/>
                <w:szCs w:val="21"/>
              </w:rPr>
            </w:pPr>
          </w:p>
        </w:tc>
        <w:tc>
          <w:tcPr>
            <w:tcW w:w="1820" w:type="dxa"/>
            <w:tcBorders>
              <w:right w:val="single" w:color="auto" w:sz="4" w:space="0"/>
            </w:tcBorders>
            <w:vAlign w:val="center"/>
          </w:tcPr>
          <w:p>
            <w:pPr>
              <w:rPr>
                <w:color w:val="000000"/>
                <w:szCs w:val="21"/>
              </w:rPr>
            </w:pPr>
          </w:p>
        </w:tc>
        <w:tc>
          <w:tcPr>
            <w:tcW w:w="1134" w:type="dxa"/>
            <w:tcBorders>
              <w:right w:val="single" w:color="auto" w:sz="4" w:space="0"/>
            </w:tcBorders>
            <w:vAlign w:val="center"/>
          </w:tcPr>
          <w:p>
            <w:pPr>
              <w:rPr>
                <w:color w:val="000000"/>
                <w:spacing w:val="-10"/>
                <w:szCs w:val="21"/>
              </w:rPr>
            </w:pPr>
          </w:p>
        </w:tc>
        <w:tc>
          <w:tcPr>
            <w:tcW w:w="1560" w:type="dxa"/>
            <w:tcBorders>
              <w:right w:val="single" w:color="auto" w:sz="4" w:space="0"/>
            </w:tcBorders>
            <w:vAlign w:val="center"/>
          </w:tcPr>
          <w:p>
            <w:pPr>
              <w:rPr>
                <w:color w:val="000000"/>
                <w:spacing w:val="-10"/>
                <w:szCs w:val="21"/>
              </w:rPr>
            </w:pPr>
          </w:p>
        </w:tc>
        <w:tc>
          <w:tcPr>
            <w:tcW w:w="1385" w:type="dxa"/>
            <w:tcBorders>
              <w:left w:val="single" w:color="auto" w:sz="4" w:space="0"/>
            </w:tcBorders>
            <w:vAlign w:val="center"/>
          </w:tcPr>
          <w:p>
            <w:pPr>
              <w:rPr>
                <w:color w:val="000000"/>
                <w:spacing w:val="-10"/>
                <w:szCs w:val="21"/>
              </w:rPr>
            </w:pPr>
            <w:r>
              <w:rPr>
                <w:color w:val="000000"/>
                <w:spacing w:val="-10"/>
                <w:szCs w:val="21"/>
              </w:rPr>
              <w:t>（请填数字）</w:t>
            </w:r>
          </w:p>
        </w:tc>
        <w:tc>
          <w:tcPr>
            <w:tcW w:w="1371" w:type="dxa"/>
            <w:tcBorders>
              <w:left w:val="single" w:color="auto" w:sz="4" w:space="0"/>
              <w:right w:val="single" w:color="auto" w:sz="4" w:space="0"/>
            </w:tcBorders>
            <w:vAlign w:val="center"/>
          </w:tcPr>
          <w:p>
            <w:pPr>
              <w:rPr>
                <w:color w:val="000000"/>
                <w:szCs w:val="21"/>
              </w:rPr>
            </w:pPr>
          </w:p>
        </w:tc>
        <w:tc>
          <w:tcPr>
            <w:tcW w:w="3361" w:type="dxa"/>
            <w:tcBorders>
              <w:left w:val="single" w:color="auto" w:sz="4" w:space="0"/>
            </w:tcBorders>
            <w:vAlign w:val="center"/>
          </w:tcPr>
          <w:p>
            <w:pP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2064" w:type="dxa"/>
            <w:vAlign w:val="center"/>
          </w:tcPr>
          <w:p>
            <w:pPr>
              <w:spacing w:line="280" w:lineRule="exact"/>
              <w:jc w:val="left"/>
              <w:rPr>
                <w:b/>
                <w:color w:val="000000"/>
                <w:szCs w:val="21"/>
              </w:rPr>
            </w:pPr>
            <w:r>
              <w:rPr>
                <w:b/>
                <w:color w:val="000000"/>
                <w:szCs w:val="21"/>
              </w:rPr>
              <w:t>提名专家2</w:t>
            </w:r>
          </w:p>
        </w:tc>
        <w:tc>
          <w:tcPr>
            <w:tcW w:w="1134" w:type="dxa"/>
            <w:vAlign w:val="center"/>
          </w:tcPr>
          <w:p>
            <w:pPr>
              <w:rPr>
                <w:color w:val="000000"/>
                <w:szCs w:val="21"/>
              </w:rPr>
            </w:pPr>
          </w:p>
        </w:tc>
        <w:tc>
          <w:tcPr>
            <w:tcW w:w="1820" w:type="dxa"/>
            <w:tcBorders>
              <w:right w:val="single" w:color="auto" w:sz="4" w:space="0"/>
            </w:tcBorders>
            <w:vAlign w:val="center"/>
          </w:tcPr>
          <w:p>
            <w:pPr>
              <w:rPr>
                <w:color w:val="000000"/>
                <w:szCs w:val="21"/>
              </w:rPr>
            </w:pPr>
          </w:p>
        </w:tc>
        <w:tc>
          <w:tcPr>
            <w:tcW w:w="1134" w:type="dxa"/>
            <w:tcBorders>
              <w:right w:val="single" w:color="auto" w:sz="4" w:space="0"/>
            </w:tcBorders>
            <w:vAlign w:val="center"/>
          </w:tcPr>
          <w:p>
            <w:pPr>
              <w:rPr>
                <w:color w:val="000000"/>
                <w:spacing w:val="-10"/>
                <w:szCs w:val="21"/>
              </w:rPr>
            </w:pPr>
          </w:p>
        </w:tc>
        <w:tc>
          <w:tcPr>
            <w:tcW w:w="1560" w:type="dxa"/>
            <w:tcBorders>
              <w:right w:val="single" w:color="auto" w:sz="4" w:space="0"/>
            </w:tcBorders>
            <w:vAlign w:val="center"/>
          </w:tcPr>
          <w:p>
            <w:pPr>
              <w:rPr>
                <w:color w:val="000000"/>
                <w:spacing w:val="-10"/>
                <w:szCs w:val="21"/>
              </w:rPr>
            </w:pPr>
          </w:p>
        </w:tc>
        <w:tc>
          <w:tcPr>
            <w:tcW w:w="1385" w:type="dxa"/>
            <w:tcBorders>
              <w:left w:val="single" w:color="auto" w:sz="4" w:space="0"/>
            </w:tcBorders>
            <w:vAlign w:val="center"/>
          </w:tcPr>
          <w:p>
            <w:pPr>
              <w:rPr>
                <w:color w:val="000000"/>
                <w:spacing w:val="-10"/>
                <w:szCs w:val="21"/>
              </w:rPr>
            </w:pPr>
            <w:r>
              <w:rPr>
                <w:color w:val="000000"/>
                <w:spacing w:val="-10"/>
                <w:szCs w:val="21"/>
              </w:rPr>
              <w:t>（请填数字）</w:t>
            </w:r>
          </w:p>
        </w:tc>
        <w:tc>
          <w:tcPr>
            <w:tcW w:w="1371" w:type="dxa"/>
            <w:tcBorders>
              <w:left w:val="single" w:color="auto" w:sz="4" w:space="0"/>
              <w:right w:val="single" w:color="auto" w:sz="4" w:space="0"/>
            </w:tcBorders>
            <w:vAlign w:val="center"/>
          </w:tcPr>
          <w:p>
            <w:pPr>
              <w:rPr>
                <w:color w:val="000000"/>
                <w:szCs w:val="21"/>
              </w:rPr>
            </w:pPr>
          </w:p>
        </w:tc>
        <w:tc>
          <w:tcPr>
            <w:tcW w:w="3361" w:type="dxa"/>
            <w:tcBorders>
              <w:left w:val="single" w:color="auto" w:sz="4" w:space="0"/>
            </w:tcBorders>
            <w:vAlign w:val="center"/>
          </w:tcPr>
          <w:p>
            <w:pP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2064" w:type="dxa"/>
            <w:vAlign w:val="center"/>
          </w:tcPr>
          <w:p>
            <w:pPr>
              <w:spacing w:line="320" w:lineRule="exact"/>
              <w:jc w:val="left"/>
              <w:rPr>
                <w:b/>
                <w:color w:val="000000"/>
                <w:spacing w:val="-10"/>
                <w:szCs w:val="21"/>
              </w:rPr>
            </w:pPr>
            <w:r>
              <w:rPr>
                <w:b/>
                <w:color w:val="000000"/>
                <w:spacing w:val="-10"/>
                <w:szCs w:val="21"/>
              </w:rPr>
              <w:t>项目联系人</w:t>
            </w:r>
          </w:p>
        </w:tc>
        <w:tc>
          <w:tcPr>
            <w:tcW w:w="1134" w:type="dxa"/>
            <w:vAlign w:val="center"/>
          </w:tcPr>
          <w:p>
            <w:pPr>
              <w:rPr>
                <w:color w:val="000000"/>
                <w:szCs w:val="21"/>
              </w:rPr>
            </w:pPr>
          </w:p>
        </w:tc>
        <w:tc>
          <w:tcPr>
            <w:tcW w:w="1820" w:type="dxa"/>
            <w:tcBorders>
              <w:right w:val="single" w:color="auto" w:sz="4" w:space="0"/>
            </w:tcBorders>
            <w:vAlign w:val="center"/>
          </w:tcPr>
          <w:p>
            <w:pPr>
              <w:rPr>
                <w:color w:val="000000"/>
                <w:szCs w:val="21"/>
              </w:rPr>
            </w:pPr>
          </w:p>
        </w:tc>
        <w:tc>
          <w:tcPr>
            <w:tcW w:w="1134" w:type="dxa"/>
            <w:tcBorders>
              <w:right w:val="single" w:color="auto" w:sz="4" w:space="0"/>
            </w:tcBorders>
            <w:vAlign w:val="center"/>
          </w:tcPr>
          <w:p>
            <w:pPr>
              <w:rPr>
                <w:color w:val="000000"/>
                <w:spacing w:val="-10"/>
                <w:szCs w:val="21"/>
              </w:rPr>
            </w:pPr>
          </w:p>
        </w:tc>
        <w:tc>
          <w:tcPr>
            <w:tcW w:w="1560" w:type="dxa"/>
            <w:tcBorders>
              <w:right w:val="single" w:color="auto" w:sz="4" w:space="0"/>
            </w:tcBorders>
            <w:vAlign w:val="center"/>
          </w:tcPr>
          <w:p>
            <w:pPr>
              <w:rPr>
                <w:color w:val="000000"/>
                <w:spacing w:val="-10"/>
                <w:szCs w:val="21"/>
              </w:rPr>
            </w:pPr>
          </w:p>
        </w:tc>
        <w:tc>
          <w:tcPr>
            <w:tcW w:w="1385" w:type="dxa"/>
            <w:tcBorders>
              <w:left w:val="single" w:color="auto" w:sz="4" w:space="0"/>
            </w:tcBorders>
            <w:vAlign w:val="center"/>
          </w:tcPr>
          <w:p>
            <w:pPr>
              <w:rPr>
                <w:color w:val="000000"/>
                <w:spacing w:val="-10"/>
                <w:szCs w:val="21"/>
              </w:rPr>
            </w:pPr>
          </w:p>
        </w:tc>
        <w:tc>
          <w:tcPr>
            <w:tcW w:w="1371" w:type="dxa"/>
            <w:tcBorders>
              <w:left w:val="single" w:color="auto" w:sz="4" w:space="0"/>
              <w:right w:val="single" w:color="auto" w:sz="4" w:space="0"/>
            </w:tcBorders>
            <w:vAlign w:val="center"/>
          </w:tcPr>
          <w:p>
            <w:pPr>
              <w:rPr>
                <w:color w:val="000000"/>
                <w:szCs w:val="21"/>
              </w:rPr>
            </w:pPr>
          </w:p>
        </w:tc>
        <w:tc>
          <w:tcPr>
            <w:tcW w:w="3361" w:type="dxa"/>
            <w:tcBorders>
              <w:left w:val="single" w:color="auto" w:sz="4" w:space="0"/>
            </w:tcBorders>
            <w:vAlign w:val="center"/>
          </w:tcPr>
          <w:p>
            <w:pP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jc w:val="center"/>
        </w:trPr>
        <w:tc>
          <w:tcPr>
            <w:tcW w:w="2064" w:type="dxa"/>
            <w:tcBorders>
              <w:bottom w:val="single" w:color="auto" w:sz="4" w:space="0"/>
            </w:tcBorders>
            <w:vAlign w:val="center"/>
          </w:tcPr>
          <w:p>
            <w:pPr>
              <w:spacing w:line="320" w:lineRule="exact"/>
              <w:jc w:val="left"/>
              <w:rPr>
                <w:b/>
                <w:color w:val="000000"/>
                <w:spacing w:val="-10"/>
                <w:szCs w:val="21"/>
              </w:rPr>
            </w:pPr>
            <w:r>
              <w:rPr>
                <w:b/>
                <w:color w:val="000000"/>
                <w:spacing w:val="-10"/>
                <w:szCs w:val="21"/>
              </w:rPr>
              <w:t>提名项目名称</w:t>
            </w:r>
          </w:p>
        </w:tc>
        <w:tc>
          <w:tcPr>
            <w:tcW w:w="11768" w:type="dxa"/>
            <w:gridSpan w:val="7"/>
            <w:tcBorders>
              <w:bottom w:val="single" w:color="auto" w:sz="4" w:space="0"/>
            </w:tcBorders>
          </w:tcPr>
          <w:p>
            <w:pPr>
              <w:spacing w:line="320" w:lineRule="exact"/>
              <w:jc w:val="left"/>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2064" w:type="dxa"/>
            <w:tcBorders>
              <w:top w:val="single" w:color="auto" w:sz="4" w:space="0"/>
            </w:tcBorders>
            <w:vAlign w:val="center"/>
          </w:tcPr>
          <w:p>
            <w:pPr>
              <w:spacing w:line="320" w:lineRule="exact"/>
              <w:jc w:val="left"/>
              <w:rPr>
                <w:b/>
                <w:color w:val="000000"/>
                <w:spacing w:val="-10"/>
                <w:szCs w:val="21"/>
              </w:rPr>
            </w:pPr>
            <w:r>
              <w:rPr>
                <w:b/>
                <w:color w:val="000000"/>
                <w:spacing w:val="-10"/>
                <w:szCs w:val="21"/>
              </w:rPr>
              <w:t>项目完成人</w:t>
            </w:r>
          </w:p>
        </w:tc>
        <w:tc>
          <w:tcPr>
            <w:tcW w:w="11768" w:type="dxa"/>
            <w:gridSpan w:val="7"/>
            <w:tcBorders>
              <w:top w:val="single" w:color="auto" w:sz="4" w:space="0"/>
            </w:tcBorders>
          </w:tcPr>
          <w:p>
            <w:pPr>
              <w:spacing w:line="320" w:lineRule="exact"/>
              <w:jc w:val="left"/>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2064" w:type="dxa"/>
            <w:tcBorders>
              <w:top w:val="single" w:color="auto" w:sz="4" w:space="0"/>
            </w:tcBorders>
            <w:vAlign w:val="center"/>
          </w:tcPr>
          <w:p>
            <w:pPr>
              <w:spacing w:line="320" w:lineRule="exact"/>
              <w:jc w:val="left"/>
              <w:rPr>
                <w:b/>
                <w:color w:val="000000"/>
                <w:spacing w:val="-10"/>
                <w:szCs w:val="21"/>
              </w:rPr>
            </w:pPr>
            <w:r>
              <w:rPr>
                <w:b/>
                <w:color w:val="000000"/>
                <w:spacing w:val="-10"/>
                <w:szCs w:val="21"/>
              </w:rPr>
              <w:t>项目完成单位</w:t>
            </w:r>
          </w:p>
        </w:tc>
        <w:tc>
          <w:tcPr>
            <w:tcW w:w="11768" w:type="dxa"/>
            <w:gridSpan w:val="7"/>
            <w:tcBorders>
              <w:top w:val="single" w:color="auto" w:sz="4" w:space="0"/>
            </w:tcBorders>
          </w:tcPr>
          <w:p>
            <w:pPr>
              <w:spacing w:line="320" w:lineRule="exact"/>
              <w:jc w:val="left"/>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2064" w:type="dxa"/>
            <w:vAlign w:val="center"/>
          </w:tcPr>
          <w:p>
            <w:pPr>
              <w:spacing w:line="320" w:lineRule="exact"/>
              <w:jc w:val="left"/>
              <w:rPr>
                <w:b/>
                <w:color w:val="000000"/>
                <w:szCs w:val="21"/>
              </w:rPr>
            </w:pPr>
            <w:r>
              <w:rPr>
                <w:b/>
                <w:color w:val="000000"/>
                <w:szCs w:val="21"/>
              </w:rPr>
              <w:t>提名奖种（请填写字母）</w:t>
            </w:r>
          </w:p>
        </w:tc>
        <w:tc>
          <w:tcPr>
            <w:tcW w:w="1134" w:type="dxa"/>
            <w:tcBorders>
              <w:right w:val="single" w:color="auto" w:sz="4" w:space="0"/>
            </w:tcBorders>
            <w:vAlign w:val="center"/>
          </w:tcPr>
          <w:p>
            <w:pPr>
              <w:spacing w:line="360" w:lineRule="exact"/>
              <w:jc w:val="center"/>
              <w:rPr>
                <w:color w:val="000000"/>
                <w:spacing w:val="-16"/>
                <w:sz w:val="36"/>
                <w:szCs w:val="21"/>
              </w:rPr>
            </w:pPr>
          </w:p>
        </w:tc>
        <w:tc>
          <w:tcPr>
            <w:tcW w:w="10634" w:type="dxa"/>
            <w:gridSpan w:val="6"/>
          </w:tcPr>
          <w:p>
            <w:pPr>
              <w:spacing w:line="360" w:lineRule="exact"/>
              <w:jc w:val="left"/>
              <w:rPr>
                <w:color w:val="000000"/>
                <w:spacing w:val="-16"/>
                <w:szCs w:val="21"/>
              </w:rPr>
            </w:pPr>
            <w:r>
              <w:rPr>
                <w:b/>
                <w:color w:val="000000"/>
                <w:spacing w:val="-16"/>
                <w:szCs w:val="21"/>
              </w:rPr>
              <w:t>A:</w:t>
            </w:r>
            <w:r>
              <w:rPr>
                <w:rFonts w:hint="eastAsia"/>
                <w:color w:val="000000"/>
                <w:spacing w:val="-16"/>
                <w:szCs w:val="21"/>
              </w:rPr>
              <w:t>科学技术特殊贡献</w:t>
            </w:r>
            <w:r>
              <w:rPr>
                <w:color w:val="000000"/>
                <w:spacing w:val="-16"/>
                <w:szCs w:val="21"/>
              </w:rPr>
              <w:t>奖；</w:t>
            </w:r>
            <w:r>
              <w:rPr>
                <w:b/>
                <w:color w:val="000000"/>
                <w:spacing w:val="-16"/>
                <w:szCs w:val="21"/>
              </w:rPr>
              <w:t>B:</w:t>
            </w:r>
            <w:r>
              <w:rPr>
                <w:color w:val="000000"/>
                <w:spacing w:val="-16"/>
                <w:szCs w:val="21"/>
              </w:rPr>
              <w:t>自然科学奖；</w:t>
            </w:r>
            <w:r>
              <w:rPr>
                <w:b/>
                <w:color w:val="000000"/>
                <w:spacing w:val="-16"/>
                <w:szCs w:val="21"/>
              </w:rPr>
              <w:t>C:</w:t>
            </w:r>
            <w:r>
              <w:rPr>
                <w:color w:val="000000"/>
                <w:spacing w:val="-16"/>
                <w:szCs w:val="21"/>
              </w:rPr>
              <w:t>技术发明奖；</w:t>
            </w:r>
            <w:r>
              <w:rPr>
                <w:b/>
                <w:color w:val="000000"/>
                <w:spacing w:val="-16"/>
                <w:szCs w:val="21"/>
              </w:rPr>
              <w:t>D:</w:t>
            </w:r>
            <w:r>
              <w:rPr>
                <w:color w:val="000000"/>
                <w:spacing w:val="-16"/>
                <w:szCs w:val="21"/>
              </w:rPr>
              <w:t>科学技术进步奖；</w:t>
            </w:r>
            <w:r>
              <w:rPr>
                <w:b/>
                <w:color w:val="000000"/>
                <w:spacing w:val="-16"/>
                <w:szCs w:val="21"/>
              </w:rPr>
              <w:t>E:</w:t>
            </w:r>
            <w:r>
              <w:rPr>
                <w:rFonts w:hint="eastAsia"/>
                <w:color w:val="000000"/>
                <w:spacing w:val="-16"/>
                <w:szCs w:val="21"/>
              </w:rPr>
              <w:t>国际科学技术合作奖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2064" w:type="dxa"/>
            <w:vAlign w:val="center"/>
          </w:tcPr>
          <w:p>
            <w:pPr>
              <w:spacing w:line="320" w:lineRule="exact"/>
              <w:jc w:val="left"/>
              <w:rPr>
                <w:b/>
                <w:color w:val="000000"/>
                <w:spacing w:val="-16"/>
                <w:szCs w:val="21"/>
              </w:rPr>
            </w:pPr>
            <w:r>
              <w:rPr>
                <w:b/>
                <w:color w:val="000000"/>
                <w:spacing w:val="-10"/>
                <w:szCs w:val="21"/>
              </w:rPr>
              <w:t>项目简介</w:t>
            </w:r>
            <w:r>
              <w:rPr>
                <w:b/>
                <w:color w:val="000000"/>
                <w:spacing w:val="-16"/>
                <w:szCs w:val="21"/>
              </w:rPr>
              <w:t>（不超过300字）</w:t>
            </w:r>
          </w:p>
        </w:tc>
        <w:tc>
          <w:tcPr>
            <w:tcW w:w="11768" w:type="dxa"/>
            <w:gridSpan w:val="7"/>
          </w:tcPr>
          <w:p>
            <w:pPr>
              <w:spacing w:line="320" w:lineRule="exact"/>
              <w:jc w:val="left"/>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jc w:val="center"/>
        </w:trPr>
        <w:tc>
          <w:tcPr>
            <w:tcW w:w="2064" w:type="dxa"/>
            <w:vAlign w:val="center"/>
          </w:tcPr>
          <w:p>
            <w:pPr>
              <w:spacing w:line="320" w:lineRule="exact"/>
              <w:jc w:val="left"/>
              <w:rPr>
                <w:b/>
                <w:color w:val="000000"/>
                <w:szCs w:val="21"/>
              </w:rPr>
            </w:pPr>
            <w:r>
              <w:rPr>
                <w:b/>
                <w:color w:val="000000"/>
                <w:szCs w:val="21"/>
              </w:rPr>
              <w:t>提名专家签名</w:t>
            </w:r>
          </w:p>
        </w:tc>
        <w:tc>
          <w:tcPr>
            <w:tcW w:w="11768" w:type="dxa"/>
            <w:gridSpan w:val="7"/>
            <w:vAlign w:val="center"/>
          </w:tcPr>
          <w:p>
            <w:pPr>
              <w:spacing w:line="360" w:lineRule="exact"/>
              <w:jc w:val="left"/>
              <w:rPr>
                <w:color w:val="000000"/>
                <w:spacing w:val="-16"/>
                <w:szCs w:val="21"/>
              </w:rPr>
            </w:pPr>
            <w:r>
              <w:rPr>
                <w:b/>
                <w:color w:val="000000"/>
                <w:spacing w:val="-16"/>
                <w:szCs w:val="21"/>
              </w:rPr>
              <w:t>声明：</w:t>
            </w:r>
            <w:r>
              <w:rPr>
                <w:color w:val="000000"/>
                <w:spacing w:val="-16"/>
                <w:szCs w:val="21"/>
              </w:rPr>
              <w:t>本人遵守《</w:t>
            </w:r>
            <w:r>
              <w:rPr>
                <w:rFonts w:hint="eastAsia"/>
                <w:color w:val="000000"/>
                <w:spacing w:val="-16"/>
                <w:szCs w:val="21"/>
              </w:rPr>
              <w:t>吉林</w:t>
            </w:r>
            <w:r>
              <w:rPr>
                <w:color w:val="000000"/>
                <w:spacing w:val="-16"/>
                <w:szCs w:val="21"/>
              </w:rPr>
              <w:t>省科学技术奖励办法》及其实施细则的有关规定和提名工作的具体要求，同意在项目公示时公布个人相关信息（姓名、工作单位、学科专业及提名意见等），本年度不再作为20</w:t>
            </w:r>
            <w:r>
              <w:rPr>
                <w:rFonts w:hint="eastAsia"/>
                <w:color w:val="000000"/>
                <w:spacing w:val="-16"/>
                <w:szCs w:val="21"/>
              </w:rPr>
              <w:t>22</w:t>
            </w:r>
            <w:r>
              <w:rPr>
                <w:color w:val="000000"/>
                <w:spacing w:val="-16"/>
                <w:szCs w:val="21"/>
              </w:rPr>
              <w:t>年度省科技奖的完成人，该项目是本人本年度唯一提名项目。</w:t>
            </w:r>
          </w:p>
          <w:p>
            <w:pPr>
              <w:spacing w:line="320" w:lineRule="exact"/>
              <w:rPr>
                <w:color w:val="000000"/>
                <w:szCs w:val="21"/>
              </w:rPr>
            </w:pPr>
          </w:p>
        </w:tc>
      </w:tr>
    </w:tbl>
    <w:p>
      <w:pPr>
        <w:spacing w:line="340" w:lineRule="exact"/>
      </w:pPr>
      <w:r>
        <w:rPr>
          <w:color w:val="000000"/>
          <w:spacing w:val="-10"/>
          <w:szCs w:val="21"/>
        </w:rPr>
        <w:t>* 责任专家请将本表原件扫描后作为附件发送至：</w:t>
      </w:r>
      <w:r>
        <w:rPr>
          <w:rFonts w:hint="eastAsia"/>
        </w:rPr>
        <w:t>jlskjtwjy</w:t>
      </w:r>
      <w:r>
        <w:t>@</w:t>
      </w:r>
      <w:r>
        <w:rPr>
          <w:rFonts w:hint="eastAsia"/>
        </w:rPr>
        <w:t>126</w:t>
      </w:r>
      <w:r>
        <w:t>.com</w:t>
      </w:r>
      <w:r>
        <w:rPr>
          <w:color w:val="000000"/>
          <w:spacing w:val="-10"/>
          <w:szCs w:val="21"/>
        </w:rPr>
        <w:t>，并抄送其他提名专家和项目联系人，电邮及附件标题为“专家提名申请表—奖种—所有提名专家姓名”。</w:t>
      </w:r>
      <w:r>
        <w:rPr>
          <w:b/>
          <w:color w:val="000000"/>
          <w:szCs w:val="21"/>
        </w:rPr>
        <w:t>说明：</w:t>
      </w:r>
      <w:r>
        <w:rPr>
          <w:rFonts w:hint="eastAsia"/>
          <w:b/>
          <w:szCs w:val="21"/>
        </w:rPr>
        <w:t>（1）</w:t>
      </w:r>
      <w:r>
        <w:rPr>
          <w:rFonts w:hint="eastAsia"/>
          <w:spacing w:val="-10"/>
          <w:szCs w:val="21"/>
        </w:rPr>
        <w:t>提名专家仅可填写2人或1人，只有1人时提名专家2姓名处填“无”。</w:t>
      </w:r>
      <w:r>
        <w:rPr>
          <w:b/>
          <w:color w:val="000000"/>
          <w:szCs w:val="21"/>
        </w:rPr>
        <w:t>（2）提名专家类型</w:t>
      </w:r>
      <w:r>
        <w:rPr>
          <w:color w:val="000000"/>
          <w:spacing w:val="-10"/>
          <w:szCs w:val="21"/>
        </w:rPr>
        <w:t>（请填数字）</w:t>
      </w:r>
      <w:r>
        <w:rPr>
          <w:b/>
          <w:color w:val="000000"/>
          <w:szCs w:val="21"/>
        </w:rPr>
        <w:t>：</w:t>
      </w:r>
      <w:r>
        <w:rPr>
          <w:b/>
          <w:color w:val="000000"/>
          <w:spacing w:val="-10"/>
          <w:szCs w:val="21"/>
        </w:rPr>
        <w:t>1</w:t>
      </w:r>
      <w:r>
        <w:rPr>
          <w:rFonts w:hint="eastAsia"/>
          <w:bCs/>
          <w:color w:val="000000"/>
          <w:spacing w:val="-10"/>
          <w:szCs w:val="21"/>
        </w:rPr>
        <w:t>国家</w:t>
      </w:r>
      <w:r>
        <w:rPr>
          <w:spacing w:val="-10"/>
          <w:szCs w:val="21"/>
        </w:rPr>
        <w:t>最高科技奖获奖人；</w:t>
      </w:r>
      <w:r>
        <w:rPr>
          <w:rFonts w:hint="eastAsia"/>
          <w:b/>
          <w:color w:val="000000"/>
          <w:spacing w:val="-10"/>
          <w:szCs w:val="21"/>
        </w:rPr>
        <w:t>2</w:t>
      </w:r>
      <w:r>
        <w:rPr>
          <w:color w:val="000000"/>
          <w:spacing w:val="-10"/>
          <w:szCs w:val="21"/>
        </w:rPr>
        <w:t>院士；</w:t>
      </w:r>
      <w:r>
        <w:rPr>
          <w:rFonts w:hint="eastAsia"/>
          <w:b/>
          <w:color w:val="000000"/>
          <w:spacing w:val="-10"/>
          <w:szCs w:val="21"/>
        </w:rPr>
        <w:t>3</w:t>
      </w:r>
      <w:r>
        <w:rPr>
          <w:color w:val="000000"/>
          <w:spacing w:val="-10"/>
          <w:szCs w:val="21"/>
        </w:rPr>
        <w:t>国家自然科学奖、技术发明奖、科学技术进步奖第一完成人；</w:t>
      </w:r>
      <w:r>
        <w:rPr>
          <w:rFonts w:hint="eastAsia"/>
          <w:b/>
          <w:color w:val="000000"/>
          <w:spacing w:val="-10"/>
          <w:szCs w:val="21"/>
        </w:rPr>
        <w:t>4</w:t>
      </w:r>
      <w:r>
        <w:rPr>
          <w:rFonts w:hint="eastAsia"/>
          <w:color w:val="000000"/>
          <w:spacing w:val="-10"/>
          <w:szCs w:val="21"/>
        </w:rPr>
        <w:t>吉林</w:t>
      </w:r>
      <w:r>
        <w:rPr>
          <w:color w:val="000000"/>
          <w:spacing w:val="-10"/>
          <w:szCs w:val="21"/>
        </w:rPr>
        <w:t>省科学技术</w:t>
      </w:r>
      <w:r>
        <w:rPr>
          <w:rFonts w:hint="eastAsia"/>
          <w:color w:val="000000"/>
          <w:spacing w:val="-10"/>
          <w:szCs w:val="21"/>
        </w:rPr>
        <w:t>特殊贡献</w:t>
      </w:r>
      <w:r>
        <w:rPr>
          <w:color w:val="000000"/>
          <w:spacing w:val="-10"/>
          <w:szCs w:val="21"/>
        </w:rPr>
        <w:t>奖获得者；</w:t>
      </w:r>
      <w:r>
        <w:rPr>
          <w:rFonts w:hint="eastAsia"/>
          <w:b/>
          <w:color w:val="000000"/>
          <w:spacing w:val="-10"/>
          <w:szCs w:val="21"/>
        </w:rPr>
        <w:t>5</w:t>
      </w:r>
      <w:r>
        <w:rPr>
          <w:rFonts w:hint="eastAsia"/>
          <w:color w:val="000000"/>
          <w:spacing w:val="-10"/>
          <w:szCs w:val="21"/>
        </w:rPr>
        <w:t>吉林省科学技术奖一等奖第一完成人。</w:t>
      </w:r>
      <w:r>
        <w:rPr>
          <w:color w:val="000000"/>
          <w:spacing w:val="-10"/>
          <w:szCs w:val="21"/>
        </w:rPr>
        <w:t>（符合多重类型的请任选其一填写）。</w:t>
      </w:r>
      <w:r>
        <w:rPr>
          <w:b/>
          <w:bCs/>
          <w:color w:val="000000"/>
          <w:spacing w:val="-10"/>
          <w:szCs w:val="21"/>
        </w:rPr>
        <w:t>（3）</w:t>
      </w:r>
      <w:r>
        <w:rPr>
          <w:color w:val="000000"/>
          <w:spacing w:val="-10"/>
          <w:szCs w:val="21"/>
        </w:rPr>
        <w:t>项目联系人：学科填写项目所在的学科，类型一般填写“项目完成人”或“科研管理人员”。</w:t>
      </w:r>
    </w:p>
    <w:p/>
    <w:bookmarkEnd w:id="0"/>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477EDE"/>
    <w:multiLevelType w:val="multilevel"/>
    <w:tmpl w:val="6D477EDE"/>
    <w:lvl w:ilvl="0" w:tentative="0">
      <w:start w:val="1"/>
      <w:numFmt w:val="japaneseCounting"/>
      <w:lvlText w:val="第%1章"/>
      <w:lvlJc w:val="left"/>
      <w:pPr>
        <w:ind w:left="1290" w:hanging="12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01B"/>
    <w:rsid w:val="0006429E"/>
    <w:rsid w:val="00125D1B"/>
    <w:rsid w:val="0038001B"/>
    <w:rsid w:val="004F2D22"/>
    <w:rsid w:val="006C454A"/>
    <w:rsid w:val="00734725"/>
    <w:rsid w:val="009C7565"/>
    <w:rsid w:val="00A92585"/>
    <w:rsid w:val="00AB24ED"/>
    <w:rsid w:val="00AC5C5C"/>
    <w:rsid w:val="00DC2C78"/>
    <w:rsid w:val="00E94F68"/>
    <w:rsid w:val="00EB4EA7"/>
    <w:rsid w:val="02477318"/>
    <w:rsid w:val="042C1A87"/>
    <w:rsid w:val="04952425"/>
    <w:rsid w:val="08E142E5"/>
    <w:rsid w:val="0A2E2D1E"/>
    <w:rsid w:val="0A520F6C"/>
    <w:rsid w:val="0B4D5219"/>
    <w:rsid w:val="0E4A26B0"/>
    <w:rsid w:val="1068073E"/>
    <w:rsid w:val="12E35875"/>
    <w:rsid w:val="15354622"/>
    <w:rsid w:val="166F79EE"/>
    <w:rsid w:val="17CD3C71"/>
    <w:rsid w:val="17EC0EF6"/>
    <w:rsid w:val="191D12C8"/>
    <w:rsid w:val="19F26618"/>
    <w:rsid w:val="1B3A201B"/>
    <w:rsid w:val="1D073BF3"/>
    <w:rsid w:val="1F86727A"/>
    <w:rsid w:val="22EF330A"/>
    <w:rsid w:val="23577C4D"/>
    <w:rsid w:val="25506E2C"/>
    <w:rsid w:val="286E6AFD"/>
    <w:rsid w:val="2A2A3824"/>
    <w:rsid w:val="2B570ACC"/>
    <w:rsid w:val="2D371BB4"/>
    <w:rsid w:val="2FB33D13"/>
    <w:rsid w:val="329C2DD9"/>
    <w:rsid w:val="33AF4B9A"/>
    <w:rsid w:val="34E4254F"/>
    <w:rsid w:val="373A54CA"/>
    <w:rsid w:val="38784B13"/>
    <w:rsid w:val="3B7270B0"/>
    <w:rsid w:val="3BD96194"/>
    <w:rsid w:val="3F827606"/>
    <w:rsid w:val="43A37D06"/>
    <w:rsid w:val="45697A93"/>
    <w:rsid w:val="46AF2BDF"/>
    <w:rsid w:val="4905217F"/>
    <w:rsid w:val="4E7F7307"/>
    <w:rsid w:val="51020E71"/>
    <w:rsid w:val="55146FA8"/>
    <w:rsid w:val="566F703B"/>
    <w:rsid w:val="579655A5"/>
    <w:rsid w:val="5E857496"/>
    <w:rsid w:val="5FEA2932"/>
    <w:rsid w:val="679247EA"/>
    <w:rsid w:val="6945507D"/>
    <w:rsid w:val="6A737780"/>
    <w:rsid w:val="6E6D76CF"/>
    <w:rsid w:val="71E536FE"/>
    <w:rsid w:val="723F60DE"/>
    <w:rsid w:val="72A9042B"/>
    <w:rsid w:val="75736ACE"/>
    <w:rsid w:val="7871297F"/>
    <w:rsid w:val="79601330"/>
    <w:rsid w:val="79820CAC"/>
    <w:rsid w:val="7C8F1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Char"/>
    <w:basedOn w:val="6"/>
    <w:link w:val="3"/>
    <w:qFormat/>
    <w:uiPriority w:val="0"/>
    <w:rPr>
      <w:rFonts w:ascii="Calibri" w:hAnsi="Calibri"/>
      <w:kern w:val="2"/>
      <w:sz w:val="18"/>
      <w:szCs w:val="18"/>
    </w:rPr>
  </w:style>
  <w:style w:type="character" w:customStyle="1" w:styleId="8">
    <w:name w:val="页脚 Char"/>
    <w:basedOn w:val="6"/>
    <w:link w:val="2"/>
    <w:qFormat/>
    <w:uiPriority w:val="0"/>
    <w:rPr>
      <w:rFonts w:ascii="Calibri" w:hAnsi="Calibri"/>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355</Words>
  <Characters>2027</Characters>
  <Lines>16</Lines>
  <Paragraphs>4</Paragraphs>
  <TotalTime>5</TotalTime>
  <ScaleCrop>false</ScaleCrop>
  <LinksUpToDate>false</LinksUpToDate>
  <CharactersWithSpaces>2378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2022-02-22T05:22:00Z</dcterms:created>
  <dc:creator>wjy</dc:creator>
  <cp:lastModifiedBy>『Lucky~』</cp:lastModifiedBy>
  <cp:lastPrinted>2021-12-22T06:24:00Z</cp:lastPrinted>
  <dcterms:modified xsi:type="dcterms:W3CDTF">2022-03-08T02:01:48Z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82CA012386714B6CAD89022EAF50D7E6</vt:lpwstr>
  </property>
</Properties>
</file>